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045" w:rsidRPr="00071E88" w:rsidRDefault="00093FDD" w:rsidP="00672897">
      <w:pPr>
        <w:pStyle w:val="Articletitle"/>
        <w:jc w:val="both"/>
        <w:rPr>
          <w:rFonts w:ascii="Arial" w:hAnsi="Arial" w:cs="Arial"/>
          <w:szCs w:val="28"/>
        </w:rPr>
      </w:pPr>
      <w:r w:rsidRPr="00071E88">
        <w:rPr>
          <w:rFonts w:ascii="Arial" w:hAnsi="Arial" w:cs="Arial"/>
          <w:szCs w:val="28"/>
        </w:rPr>
        <w:t>T</w:t>
      </w:r>
      <w:r w:rsidR="00C31537">
        <w:rPr>
          <w:rFonts w:ascii="Arial" w:hAnsi="Arial" w:cs="Arial"/>
          <w:szCs w:val="28"/>
        </w:rPr>
        <w:t xml:space="preserve">echnical and </w:t>
      </w:r>
      <w:r w:rsidRPr="00071E88">
        <w:rPr>
          <w:rFonts w:ascii="Arial" w:hAnsi="Arial" w:cs="Arial"/>
          <w:szCs w:val="28"/>
        </w:rPr>
        <w:t>V</w:t>
      </w:r>
      <w:r w:rsidR="00C31537">
        <w:rPr>
          <w:rFonts w:ascii="Arial" w:hAnsi="Arial" w:cs="Arial"/>
          <w:szCs w:val="28"/>
        </w:rPr>
        <w:t xml:space="preserve">ocational </w:t>
      </w:r>
      <w:r w:rsidRPr="00071E88">
        <w:rPr>
          <w:rFonts w:ascii="Arial" w:hAnsi="Arial" w:cs="Arial"/>
          <w:szCs w:val="28"/>
        </w:rPr>
        <w:t>E</w:t>
      </w:r>
      <w:r w:rsidR="00C31537">
        <w:rPr>
          <w:rFonts w:ascii="Arial" w:hAnsi="Arial" w:cs="Arial"/>
          <w:szCs w:val="28"/>
        </w:rPr>
        <w:t xml:space="preserve">ducation and </w:t>
      </w:r>
      <w:r w:rsidRPr="00071E88">
        <w:rPr>
          <w:rFonts w:ascii="Arial" w:hAnsi="Arial" w:cs="Arial"/>
          <w:szCs w:val="28"/>
        </w:rPr>
        <w:t>T</w:t>
      </w:r>
      <w:r w:rsidR="00C31537">
        <w:rPr>
          <w:rFonts w:ascii="Arial" w:hAnsi="Arial" w:cs="Arial"/>
          <w:szCs w:val="28"/>
        </w:rPr>
        <w:t>raining</w:t>
      </w:r>
      <w:r w:rsidRPr="00071E88">
        <w:rPr>
          <w:rFonts w:ascii="Arial" w:hAnsi="Arial" w:cs="Arial"/>
          <w:szCs w:val="28"/>
        </w:rPr>
        <w:t xml:space="preserve"> lecturer involvement in the transfer of skills from work to the classroom</w:t>
      </w:r>
    </w:p>
    <w:p w:rsidR="00093FDD" w:rsidRPr="00071E88" w:rsidRDefault="00093FDD" w:rsidP="00672897">
      <w:pPr>
        <w:spacing w:line="360" w:lineRule="auto"/>
        <w:jc w:val="both"/>
        <w:rPr>
          <w:rFonts w:ascii="Arial" w:hAnsi="Arial" w:cs="Arial"/>
        </w:rPr>
      </w:pPr>
    </w:p>
    <w:p w:rsidR="00093FDD" w:rsidRPr="00071E88" w:rsidRDefault="00093FDD" w:rsidP="00672897">
      <w:pPr>
        <w:spacing w:line="360" w:lineRule="auto"/>
        <w:jc w:val="both"/>
        <w:rPr>
          <w:rFonts w:ascii="Arial" w:hAnsi="Arial" w:cs="Arial"/>
        </w:rPr>
      </w:pPr>
    </w:p>
    <w:p w:rsidR="00442B9C" w:rsidRPr="00071E88" w:rsidRDefault="00093FDD" w:rsidP="00672897">
      <w:pPr>
        <w:pStyle w:val="Authornames"/>
        <w:jc w:val="both"/>
        <w:rPr>
          <w:rFonts w:ascii="Arial" w:hAnsi="Arial" w:cs="Arial"/>
          <w:sz w:val="24"/>
        </w:rPr>
      </w:pPr>
      <w:r w:rsidRPr="00071E88">
        <w:rPr>
          <w:rFonts w:ascii="Arial" w:hAnsi="Arial" w:cs="Arial"/>
          <w:sz w:val="24"/>
        </w:rPr>
        <w:t>ANDRE VAN DER BIJL</w:t>
      </w:r>
    </w:p>
    <w:p w:rsidR="00997B0F" w:rsidRPr="00071E88" w:rsidRDefault="00093FDD" w:rsidP="00672897">
      <w:pPr>
        <w:pStyle w:val="Affiliation"/>
        <w:jc w:val="both"/>
        <w:rPr>
          <w:rFonts w:ascii="Arial" w:hAnsi="Arial" w:cs="Arial"/>
        </w:rPr>
      </w:pPr>
      <w:r w:rsidRPr="00071E88">
        <w:rPr>
          <w:rFonts w:ascii="Arial" w:hAnsi="Arial" w:cs="Arial"/>
        </w:rPr>
        <w:t xml:space="preserve">Cape Peninsula University of Technology, Cape </w:t>
      </w:r>
      <w:r w:rsidR="001C22E8">
        <w:rPr>
          <w:rFonts w:ascii="Arial" w:hAnsi="Arial" w:cs="Arial"/>
        </w:rPr>
        <w:t>T</w:t>
      </w:r>
      <w:r w:rsidRPr="00071E88">
        <w:rPr>
          <w:rFonts w:ascii="Arial" w:hAnsi="Arial" w:cs="Arial"/>
        </w:rPr>
        <w:t>own, South Africa</w:t>
      </w:r>
    </w:p>
    <w:p w:rsidR="00093FDD" w:rsidRPr="00071E88" w:rsidRDefault="00093FDD" w:rsidP="00672897">
      <w:pPr>
        <w:pStyle w:val="Affiliation"/>
        <w:jc w:val="both"/>
        <w:rPr>
          <w:rFonts w:ascii="Arial" w:hAnsi="Arial" w:cs="Arial"/>
          <w:i w:val="0"/>
        </w:rPr>
      </w:pPr>
      <w:r w:rsidRPr="00071E88">
        <w:rPr>
          <w:rFonts w:ascii="Arial" w:hAnsi="Arial" w:cs="Arial"/>
          <w:i w:val="0"/>
        </w:rPr>
        <w:t>LOUIS OOSTHUIZEN</w:t>
      </w:r>
    </w:p>
    <w:p w:rsidR="00093FDD" w:rsidRDefault="00093FDD" w:rsidP="00672897">
      <w:pPr>
        <w:pStyle w:val="Affiliation"/>
        <w:jc w:val="both"/>
        <w:rPr>
          <w:rFonts w:ascii="Arial" w:hAnsi="Arial" w:cs="Arial"/>
        </w:rPr>
      </w:pPr>
      <w:r w:rsidRPr="00071E88">
        <w:rPr>
          <w:rFonts w:ascii="Arial" w:hAnsi="Arial" w:cs="Arial"/>
        </w:rPr>
        <w:t xml:space="preserve">West Coast College, </w:t>
      </w:r>
      <w:proofErr w:type="spellStart"/>
      <w:r w:rsidRPr="00071E88">
        <w:rPr>
          <w:rFonts w:ascii="Arial" w:hAnsi="Arial" w:cs="Arial"/>
        </w:rPr>
        <w:t>Vredenburg</w:t>
      </w:r>
      <w:proofErr w:type="spellEnd"/>
      <w:r w:rsidRPr="00071E88">
        <w:rPr>
          <w:rFonts w:ascii="Arial" w:hAnsi="Arial" w:cs="Arial"/>
        </w:rPr>
        <w:t>, South Africa</w:t>
      </w:r>
    </w:p>
    <w:p w:rsidR="001D0C2D" w:rsidRDefault="001D0C2D" w:rsidP="00672897">
      <w:pPr>
        <w:pStyle w:val="Affiliation"/>
        <w:jc w:val="both"/>
        <w:rPr>
          <w:rFonts w:ascii="Arial" w:hAnsi="Arial" w:cs="Arial"/>
          <w:i w:val="0"/>
        </w:rPr>
      </w:pPr>
    </w:p>
    <w:p w:rsidR="001D0C2D" w:rsidRDefault="001D0C2D" w:rsidP="00672897">
      <w:pPr>
        <w:pStyle w:val="Affiliation"/>
        <w:jc w:val="both"/>
        <w:rPr>
          <w:rFonts w:ascii="Arial" w:hAnsi="Arial" w:cs="Arial"/>
          <w:i w:val="0"/>
        </w:rPr>
      </w:pPr>
    </w:p>
    <w:p w:rsidR="001D0C2D" w:rsidRDefault="001D0C2D" w:rsidP="00672897">
      <w:pPr>
        <w:pStyle w:val="Affiliation"/>
        <w:jc w:val="both"/>
        <w:rPr>
          <w:rFonts w:ascii="Arial" w:hAnsi="Arial" w:cs="Arial"/>
          <w:i w:val="0"/>
        </w:rPr>
      </w:pPr>
    </w:p>
    <w:p w:rsidR="001D0C2D" w:rsidRDefault="001D0C2D" w:rsidP="00672897">
      <w:pPr>
        <w:pStyle w:val="Affiliation"/>
        <w:jc w:val="both"/>
        <w:rPr>
          <w:rFonts w:ascii="Arial" w:hAnsi="Arial" w:cs="Arial"/>
          <w:i w:val="0"/>
        </w:rPr>
      </w:pPr>
    </w:p>
    <w:p w:rsidR="001D0C2D" w:rsidRDefault="001D0C2D" w:rsidP="00672897">
      <w:pPr>
        <w:pStyle w:val="Affiliation"/>
        <w:jc w:val="both"/>
        <w:rPr>
          <w:rFonts w:ascii="Arial" w:hAnsi="Arial" w:cs="Arial"/>
          <w:i w:val="0"/>
        </w:rPr>
      </w:pPr>
    </w:p>
    <w:p w:rsidR="001D0C2D" w:rsidRDefault="001D0C2D" w:rsidP="00672897">
      <w:pPr>
        <w:pStyle w:val="Affiliation"/>
        <w:jc w:val="both"/>
        <w:rPr>
          <w:rFonts w:ascii="Arial" w:hAnsi="Arial" w:cs="Arial"/>
          <w:i w:val="0"/>
        </w:rPr>
      </w:pPr>
    </w:p>
    <w:p w:rsidR="001D0C2D" w:rsidRPr="001D0C2D" w:rsidRDefault="001D0C2D" w:rsidP="00672897">
      <w:pPr>
        <w:pStyle w:val="Affiliation"/>
        <w:jc w:val="both"/>
        <w:rPr>
          <w:rFonts w:ascii="Arial" w:hAnsi="Arial" w:cs="Arial"/>
          <w:i w:val="0"/>
        </w:rPr>
      </w:pPr>
      <w:r>
        <w:rPr>
          <w:rFonts w:ascii="Arial" w:hAnsi="Arial" w:cs="Arial"/>
          <w:i w:val="0"/>
        </w:rPr>
        <w:t>Keywords:</w:t>
      </w:r>
      <w:r w:rsidR="00FE3A90">
        <w:rPr>
          <w:rFonts w:ascii="Arial" w:hAnsi="Arial" w:cs="Arial"/>
          <w:i w:val="0"/>
        </w:rPr>
        <w:t xml:space="preserve"> </w:t>
      </w:r>
      <w:r w:rsidR="00962FA8">
        <w:rPr>
          <w:rFonts w:ascii="Arial" w:hAnsi="Arial" w:cs="Arial"/>
          <w:i w:val="0"/>
        </w:rPr>
        <w:t>Academic qualifications, workplace qualifications, teaching qualifica</w:t>
      </w:r>
      <w:r w:rsidR="000F77F1">
        <w:rPr>
          <w:rFonts w:ascii="Arial" w:hAnsi="Arial" w:cs="Arial"/>
          <w:i w:val="0"/>
        </w:rPr>
        <w:t>tio</w:t>
      </w:r>
      <w:r w:rsidR="00962FA8">
        <w:rPr>
          <w:rFonts w:ascii="Arial" w:hAnsi="Arial" w:cs="Arial"/>
          <w:i w:val="0"/>
        </w:rPr>
        <w:t>ns, TVET colleges.</w:t>
      </w:r>
    </w:p>
    <w:p w:rsidR="0099085A" w:rsidRDefault="00093FDD">
      <w:pPr>
        <w:spacing w:line="240" w:lineRule="auto"/>
        <w:rPr>
          <w:rFonts w:ascii="Arial" w:hAnsi="Arial" w:cs="Arial"/>
          <w:b/>
        </w:rPr>
      </w:pPr>
      <w:r w:rsidRPr="00071E88">
        <w:rPr>
          <w:rFonts w:ascii="Arial" w:hAnsi="Arial" w:cs="Arial"/>
        </w:rPr>
        <w:br w:type="page"/>
      </w:r>
      <w:r w:rsidR="0099085A" w:rsidRPr="0099085A">
        <w:rPr>
          <w:rFonts w:ascii="Arial" w:hAnsi="Arial" w:cs="Arial"/>
          <w:b/>
        </w:rPr>
        <w:lastRenderedPageBreak/>
        <w:t>Abstract</w:t>
      </w:r>
    </w:p>
    <w:p w:rsidR="0099085A" w:rsidRDefault="0099085A">
      <w:pPr>
        <w:spacing w:line="240" w:lineRule="auto"/>
        <w:rPr>
          <w:rFonts w:ascii="Arial" w:hAnsi="Arial" w:cs="Arial"/>
        </w:rPr>
      </w:pPr>
    </w:p>
    <w:p w:rsidR="0099085A" w:rsidRPr="0099085A" w:rsidRDefault="00522E82" w:rsidP="003C1931">
      <w:pPr>
        <w:spacing w:line="360" w:lineRule="auto"/>
        <w:jc w:val="both"/>
        <w:rPr>
          <w:rFonts w:ascii="Arial" w:hAnsi="Arial" w:cs="Arial"/>
          <w:b/>
        </w:rPr>
      </w:pPr>
      <w:r w:rsidRPr="00C31537">
        <w:rPr>
          <w:rStyle w:val="st1"/>
          <w:rFonts w:ascii="Arial" w:hAnsi="Arial" w:cs="Arial"/>
          <w:lang w:val="en-ZA"/>
        </w:rPr>
        <w:t>Technical Vocational Education and Training (</w:t>
      </w:r>
      <w:r w:rsidR="0099085A">
        <w:rPr>
          <w:rFonts w:ascii="Arial" w:hAnsi="Arial" w:cs="Arial"/>
        </w:rPr>
        <w:t>TVET</w:t>
      </w:r>
      <w:r>
        <w:rPr>
          <w:rFonts w:ascii="Arial" w:hAnsi="Arial" w:cs="Arial"/>
        </w:rPr>
        <w:t>)</w:t>
      </w:r>
      <w:r w:rsidR="0099085A">
        <w:rPr>
          <w:rFonts w:ascii="Arial" w:hAnsi="Arial" w:cs="Arial"/>
        </w:rPr>
        <w:t xml:space="preserve"> lecturers play an important role in providing a competent workforce that </w:t>
      </w:r>
      <w:r w:rsidR="001C22E8">
        <w:rPr>
          <w:rFonts w:ascii="Arial" w:hAnsi="Arial" w:cs="Arial"/>
        </w:rPr>
        <w:t xml:space="preserve">can </w:t>
      </w:r>
      <w:r w:rsidR="0099085A">
        <w:rPr>
          <w:rFonts w:ascii="Arial" w:hAnsi="Arial" w:cs="Arial"/>
        </w:rPr>
        <w:t>contribute to the economy in countries worldwide. The critical role played by TVET lecturers require</w:t>
      </w:r>
      <w:r>
        <w:rPr>
          <w:rFonts w:ascii="Arial" w:hAnsi="Arial" w:cs="Arial"/>
        </w:rPr>
        <w:t>s</w:t>
      </w:r>
      <w:r w:rsidR="0099085A">
        <w:rPr>
          <w:rFonts w:ascii="Arial" w:hAnsi="Arial" w:cs="Arial"/>
        </w:rPr>
        <w:t xml:space="preserve"> of them to have </w:t>
      </w:r>
      <w:r w:rsidR="001C22E8">
        <w:rPr>
          <w:rFonts w:ascii="Arial" w:hAnsi="Arial" w:cs="Arial"/>
        </w:rPr>
        <w:t xml:space="preserve">appropriate </w:t>
      </w:r>
      <w:r w:rsidR="0099085A">
        <w:rPr>
          <w:rFonts w:ascii="Arial" w:hAnsi="Arial" w:cs="Arial"/>
        </w:rPr>
        <w:t>academic qualifications, workplace qualifications</w:t>
      </w:r>
      <w:r w:rsidR="003C1931">
        <w:rPr>
          <w:rFonts w:ascii="Arial" w:hAnsi="Arial" w:cs="Arial"/>
        </w:rPr>
        <w:t xml:space="preserve"> and experience, and</w:t>
      </w:r>
      <w:r w:rsidR="0099085A">
        <w:rPr>
          <w:rFonts w:ascii="Arial" w:hAnsi="Arial" w:cs="Arial"/>
        </w:rPr>
        <w:t xml:space="preserve"> teaching qualifications. Research </w:t>
      </w:r>
      <w:r>
        <w:rPr>
          <w:rFonts w:ascii="Arial" w:hAnsi="Arial" w:cs="Arial"/>
        </w:rPr>
        <w:t>has shown</w:t>
      </w:r>
      <w:r w:rsidR="0099085A">
        <w:rPr>
          <w:rFonts w:ascii="Arial" w:hAnsi="Arial" w:cs="Arial"/>
        </w:rPr>
        <w:t xml:space="preserve"> that few lecturers have </w:t>
      </w:r>
      <w:r w:rsidR="001C22E8">
        <w:rPr>
          <w:rFonts w:ascii="Arial" w:hAnsi="Arial" w:cs="Arial"/>
        </w:rPr>
        <w:t>adequate and</w:t>
      </w:r>
      <w:r w:rsidR="0099085A">
        <w:rPr>
          <w:rFonts w:ascii="Arial" w:hAnsi="Arial" w:cs="Arial"/>
        </w:rPr>
        <w:t xml:space="preserve"> required academic, workplace and teaching qualifications. The purpose of this study was to determine the deficiencies in TVET lecturer qualifications and how the</w:t>
      </w:r>
      <w:r w:rsidR="001C22E8">
        <w:rPr>
          <w:rFonts w:ascii="Arial" w:hAnsi="Arial" w:cs="Arial"/>
        </w:rPr>
        <w:t>se</w:t>
      </w:r>
      <w:r w:rsidR="0099085A">
        <w:rPr>
          <w:rFonts w:ascii="Arial" w:hAnsi="Arial" w:cs="Arial"/>
        </w:rPr>
        <w:t xml:space="preserve"> deficiencies are addressed by management at TVET colleges in South Africa. While a substantial number of lecturers had academic qualifications</w:t>
      </w:r>
      <w:r w:rsidR="001C22E8">
        <w:rPr>
          <w:rFonts w:ascii="Arial" w:hAnsi="Arial" w:cs="Arial"/>
        </w:rPr>
        <w:t xml:space="preserve"> at the time of investigation</w:t>
      </w:r>
      <w:r w:rsidR="0099085A">
        <w:rPr>
          <w:rFonts w:ascii="Arial" w:hAnsi="Arial" w:cs="Arial"/>
        </w:rPr>
        <w:t>, deficiencies were found in TVET lecturers</w:t>
      </w:r>
      <w:r>
        <w:rPr>
          <w:rFonts w:ascii="Arial" w:hAnsi="Arial" w:cs="Arial"/>
        </w:rPr>
        <w:t>’</w:t>
      </w:r>
      <w:r w:rsidR="0099085A">
        <w:rPr>
          <w:rFonts w:ascii="Arial" w:hAnsi="Arial" w:cs="Arial"/>
        </w:rPr>
        <w:t xml:space="preserve"> workplace qualifi</w:t>
      </w:r>
      <w:r w:rsidR="003C1931">
        <w:rPr>
          <w:rFonts w:ascii="Arial" w:hAnsi="Arial" w:cs="Arial"/>
        </w:rPr>
        <w:t xml:space="preserve">cations and experience, </w:t>
      </w:r>
      <w:r w:rsidR="001C22E8">
        <w:rPr>
          <w:rFonts w:ascii="Arial" w:hAnsi="Arial" w:cs="Arial"/>
        </w:rPr>
        <w:t xml:space="preserve">as well as in </w:t>
      </w:r>
      <w:r w:rsidR="0099085A">
        <w:rPr>
          <w:rFonts w:ascii="Arial" w:hAnsi="Arial" w:cs="Arial"/>
        </w:rPr>
        <w:t xml:space="preserve">their teaching qualifications. </w:t>
      </w:r>
      <w:r w:rsidR="00FE3A90">
        <w:rPr>
          <w:rFonts w:ascii="Arial" w:hAnsi="Arial" w:cs="Arial"/>
        </w:rPr>
        <w:t>Having identified the deficiencies in TVET lecturer</w:t>
      </w:r>
      <w:r w:rsidR="0024487E">
        <w:rPr>
          <w:rFonts w:ascii="Arial" w:hAnsi="Arial" w:cs="Arial"/>
        </w:rPr>
        <w:t>'s</w:t>
      </w:r>
      <w:r w:rsidR="00FE3A90">
        <w:rPr>
          <w:rFonts w:ascii="Arial" w:hAnsi="Arial" w:cs="Arial"/>
        </w:rPr>
        <w:t xml:space="preserve"> qua</w:t>
      </w:r>
      <w:r w:rsidR="0024487E">
        <w:rPr>
          <w:rFonts w:ascii="Arial" w:hAnsi="Arial" w:cs="Arial"/>
        </w:rPr>
        <w:t>lifications, recommendations have been</w:t>
      </w:r>
      <w:r w:rsidR="00FE3A90">
        <w:rPr>
          <w:rFonts w:ascii="Arial" w:hAnsi="Arial" w:cs="Arial"/>
        </w:rPr>
        <w:t xml:space="preserve"> made to serve as guidelines in addressing the lack of either academic, teaching or workplace qualifications and experience.  </w:t>
      </w:r>
      <w:r w:rsidR="0099085A" w:rsidRPr="0099085A">
        <w:rPr>
          <w:rFonts w:ascii="Arial" w:hAnsi="Arial" w:cs="Arial"/>
          <w:b/>
        </w:rPr>
        <w:br w:type="page"/>
      </w:r>
    </w:p>
    <w:p w:rsidR="00997B0F" w:rsidRPr="0064160F" w:rsidRDefault="000D48D4" w:rsidP="0064160F">
      <w:pPr>
        <w:spacing w:line="360" w:lineRule="auto"/>
        <w:jc w:val="both"/>
        <w:rPr>
          <w:rFonts w:ascii="Arial" w:hAnsi="Arial" w:cs="Arial"/>
          <w:b/>
        </w:rPr>
      </w:pPr>
      <w:r w:rsidRPr="0064160F">
        <w:rPr>
          <w:rFonts w:ascii="Arial" w:hAnsi="Arial"/>
          <w:b/>
          <w:sz w:val="28"/>
          <w:szCs w:val="28"/>
        </w:rPr>
        <w:lastRenderedPageBreak/>
        <w:t>Introduction</w:t>
      </w:r>
    </w:p>
    <w:p w:rsidR="00282454" w:rsidRPr="00071E88" w:rsidRDefault="00522E82" w:rsidP="00672897">
      <w:pPr>
        <w:pStyle w:val="Paragraph"/>
        <w:spacing w:line="360" w:lineRule="auto"/>
        <w:jc w:val="both"/>
        <w:rPr>
          <w:rFonts w:ascii="Arial" w:hAnsi="Arial" w:cs="Arial"/>
        </w:rPr>
      </w:pPr>
      <w:r w:rsidRPr="00C31537">
        <w:rPr>
          <w:rStyle w:val="st1"/>
          <w:rFonts w:ascii="Arial" w:hAnsi="Arial" w:cs="Arial"/>
          <w:lang w:val="en-ZA"/>
        </w:rPr>
        <w:t>Technical Vocational Education and Training (</w:t>
      </w:r>
      <w:r w:rsidR="00351B5B" w:rsidRPr="00071E88">
        <w:rPr>
          <w:rFonts w:ascii="Arial" w:hAnsi="Arial" w:cs="Arial"/>
        </w:rPr>
        <w:t>TVET</w:t>
      </w:r>
      <w:r>
        <w:rPr>
          <w:rFonts w:ascii="Arial" w:hAnsi="Arial" w:cs="Arial"/>
        </w:rPr>
        <w:t>)</w:t>
      </w:r>
      <w:r w:rsidR="00351B5B" w:rsidRPr="00071E88">
        <w:rPr>
          <w:rFonts w:ascii="Arial" w:hAnsi="Arial" w:cs="Arial"/>
        </w:rPr>
        <w:t xml:space="preserve"> lecturers</w:t>
      </w:r>
      <w:r w:rsidR="009440FC" w:rsidRPr="00071E88">
        <w:rPr>
          <w:rFonts w:ascii="Arial" w:hAnsi="Arial" w:cs="Arial"/>
        </w:rPr>
        <w:t xml:space="preserve"> internationally are</w:t>
      </w:r>
      <w:r w:rsidR="00153C7C" w:rsidRPr="00071E88">
        <w:rPr>
          <w:rFonts w:ascii="Arial" w:hAnsi="Arial" w:cs="Arial"/>
        </w:rPr>
        <w:t xml:space="preserve"> required to work in a wide range of contex</w:t>
      </w:r>
      <w:r w:rsidR="006E241E" w:rsidRPr="00071E88">
        <w:rPr>
          <w:rFonts w:ascii="Arial" w:hAnsi="Arial" w:cs="Arial"/>
        </w:rPr>
        <w:t xml:space="preserve">ts. They </w:t>
      </w:r>
      <w:r w:rsidR="00A4508E" w:rsidRPr="00071E88">
        <w:rPr>
          <w:rFonts w:ascii="Arial" w:hAnsi="Arial" w:cs="Arial"/>
        </w:rPr>
        <w:t>have</w:t>
      </w:r>
      <w:r w:rsidR="006E241E" w:rsidRPr="00071E88">
        <w:rPr>
          <w:rFonts w:ascii="Arial" w:hAnsi="Arial" w:cs="Arial"/>
        </w:rPr>
        <w:t xml:space="preserve"> to deal</w:t>
      </w:r>
      <w:r w:rsidR="00153C7C" w:rsidRPr="00071E88">
        <w:rPr>
          <w:rFonts w:ascii="Arial" w:hAnsi="Arial" w:cs="Arial"/>
        </w:rPr>
        <w:t xml:space="preserve"> with specialist service providers, develop skills in career advice and work placement, manage their administrative functions, translate training packages into training program</w:t>
      </w:r>
      <w:r w:rsidR="00A4508E" w:rsidRPr="00071E88">
        <w:rPr>
          <w:rFonts w:ascii="Arial" w:hAnsi="Arial" w:cs="Arial"/>
        </w:rPr>
        <w:t>me</w:t>
      </w:r>
      <w:r w:rsidR="00153C7C" w:rsidRPr="00071E88">
        <w:rPr>
          <w:rFonts w:ascii="Arial" w:hAnsi="Arial" w:cs="Arial"/>
        </w:rPr>
        <w:t>s</w:t>
      </w:r>
      <w:r>
        <w:rPr>
          <w:rFonts w:ascii="Arial" w:hAnsi="Arial" w:cs="Arial"/>
        </w:rPr>
        <w:t>,</w:t>
      </w:r>
      <w:r w:rsidR="00153C7C" w:rsidRPr="00071E88">
        <w:rPr>
          <w:rFonts w:ascii="Arial" w:hAnsi="Arial" w:cs="Arial"/>
        </w:rPr>
        <w:t xml:space="preserve"> and assess the outcomes of that training </w:t>
      </w:r>
      <w:r w:rsidR="0064160F">
        <w:rPr>
          <w:rFonts w:ascii="Arial" w:hAnsi="Arial" w:cs="Arial"/>
        </w:rPr>
        <w:t>(Guthrie 2010,</w:t>
      </w:r>
      <w:r w:rsidR="00F10641" w:rsidRPr="00071E88">
        <w:rPr>
          <w:rFonts w:ascii="Arial" w:hAnsi="Arial" w:cs="Arial"/>
        </w:rPr>
        <w:t xml:space="preserve"> 11</w:t>
      </w:r>
      <w:r w:rsidR="0064160F">
        <w:rPr>
          <w:rFonts w:ascii="Arial" w:hAnsi="Arial" w:cs="Arial"/>
        </w:rPr>
        <w:t xml:space="preserve">; Smith </w:t>
      </w:r>
      <w:r w:rsidR="00CE2869">
        <w:rPr>
          <w:rFonts w:ascii="Arial" w:hAnsi="Arial" w:cs="Arial"/>
        </w:rPr>
        <w:t>and</w:t>
      </w:r>
      <w:r w:rsidR="0064160F">
        <w:rPr>
          <w:rFonts w:ascii="Arial" w:hAnsi="Arial" w:cs="Arial"/>
        </w:rPr>
        <w:t xml:space="preserve"> Grace2014,</w:t>
      </w:r>
      <w:r w:rsidR="00B325D7" w:rsidRPr="00071E88">
        <w:rPr>
          <w:rFonts w:ascii="Arial" w:hAnsi="Arial" w:cs="Arial"/>
        </w:rPr>
        <w:t xml:space="preserve"> 204</w:t>
      </w:r>
      <w:r w:rsidR="0064160F">
        <w:rPr>
          <w:rFonts w:ascii="Arial" w:hAnsi="Arial" w:cs="Arial"/>
        </w:rPr>
        <w:t>; Lloyd 2008,</w:t>
      </w:r>
      <w:r w:rsidR="00E730AE" w:rsidRPr="00071E88">
        <w:rPr>
          <w:rFonts w:ascii="Arial" w:hAnsi="Arial" w:cs="Arial"/>
        </w:rPr>
        <w:t xml:space="preserve"> 175</w:t>
      </w:r>
      <w:r w:rsidR="00F10641" w:rsidRPr="00071E88">
        <w:rPr>
          <w:rFonts w:ascii="Arial" w:hAnsi="Arial" w:cs="Arial"/>
        </w:rPr>
        <w:t>)</w:t>
      </w:r>
      <w:r w:rsidR="00153C7C" w:rsidRPr="00071E88">
        <w:rPr>
          <w:rFonts w:ascii="Arial" w:hAnsi="Arial" w:cs="Arial"/>
        </w:rPr>
        <w:t xml:space="preserve">. </w:t>
      </w:r>
      <w:r w:rsidR="00F10641" w:rsidRPr="00071E88">
        <w:rPr>
          <w:rFonts w:ascii="Arial" w:hAnsi="Arial" w:cs="Arial"/>
        </w:rPr>
        <w:t>These lecturers</w:t>
      </w:r>
      <w:r w:rsidR="00FE3A90">
        <w:rPr>
          <w:rFonts w:ascii="Arial" w:hAnsi="Arial" w:cs="Arial"/>
        </w:rPr>
        <w:t xml:space="preserve"> </w:t>
      </w:r>
      <w:r w:rsidR="00A4508E" w:rsidRPr="00071E88">
        <w:rPr>
          <w:rFonts w:ascii="Arial" w:hAnsi="Arial" w:cs="Arial"/>
        </w:rPr>
        <w:t xml:space="preserve">also </w:t>
      </w:r>
      <w:r w:rsidR="00153C7C" w:rsidRPr="00071E88">
        <w:rPr>
          <w:rFonts w:ascii="Arial" w:hAnsi="Arial" w:cs="Arial"/>
        </w:rPr>
        <w:t>need to be able to develop</w:t>
      </w:r>
      <w:r w:rsidR="000A595D" w:rsidRPr="00071E88">
        <w:rPr>
          <w:rFonts w:ascii="Arial" w:hAnsi="Arial" w:cs="Arial"/>
        </w:rPr>
        <w:t xml:space="preserve"> teaching and learning</w:t>
      </w:r>
      <w:r w:rsidR="00153C7C" w:rsidRPr="00071E88">
        <w:rPr>
          <w:rFonts w:ascii="Arial" w:hAnsi="Arial" w:cs="Arial"/>
        </w:rPr>
        <w:t xml:space="preserve"> resources </w:t>
      </w:r>
      <w:r w:rsidR="000A595D" w:rsidRPr="00071E88">
        <w:rPr>
          <w:rFonts w:ascii="Arial" w:hAnsi="Arial" w:cs="Arial"/>
        </w:rPr>
        <w:t xml:space="preserve">for </w:t>
      </w:r>
      <w:r w:rsidR="00153C7C" w:rsidRPr="00071E88">
        <w:rPr>
          <w:rFonts w:ascii="Arial" w:hAnsi="Arial" w:cs="Arial"/>
        </w:rPr>
        <w:t>students and make appropriate use of available learning technologies</w:t>
      </w:r>
      <w:r w:rsidR="0064160F">
        <w:rPr>
          <w:rFonts w:ascii="Arial" w:hAnsi="Arial" w:cs="Arial"/>
        </w:rPr>
        <w:t xml:space="preserve"> (Guthrie</w:t>
      </w:r>
      <w:r w:rsidR="00071E88">
        <w:rPr>
          <w:rFonts w:ascii="Arial" w:hAnsi="Arial" w:cs="Arial"/>
        </w:rPr>
        <w:t xml:space="preserve"> 2010</w:t>
      </w:r>
      <w:r w:rsidR="0064160F">
        <w:rPr>
          <w:rFonts w:ascii="Arial" w:hAnsi="Arial" w:cs="Arial"/>
        </w:rPr>
        <w:t>,</w:t>
      </w:r>
      <w:r w:rsidR="00F10641" w:rsidRPr="00071E88">
        <w:rPr>
          <w:rFonts w:ascii="Arial" w:hAnsi="Arial" w:cs="Arial"/>
        </w:rPr>
        <w:t xml:space="preserve"> 11)</w:t>
      </w:r>
      <w:r w:rsidR="00153C7C" w:rsidRPr="00071E88">
        <w:rPr>
          <w:rFonts w:ascii="Arial" w:hAnsi="Arial" w:cs="Arial"/>
        </w:rPr>
        <w:t xml:space="preserve">. </w:t>
      </w:r>
    </w:p>
    <w:p w:rsidR="00282454" w:rsidRPr="00071E88" w:rsidRDefault="00153C7C" w:rsidP="00672897">
      <w:pPr>
        <w:pStyle w:val="Paragraph"/>
        <w:spacing w:line="360" w:lineRule="auto"/>
        <w:jc w:val="both"/>
        <w:rPr>
          <w:rFonts w:ascii="Arial" w:hAnsi="Arial" w:cs="Arial"/>
        </w:rPr>
      </w:pPr>
      <w:r w:rsidRPr="00071E88">
        <w:rPr>
          <w:rFonts w:ascii="Arial" w:hAnsi="Arial" w:cs="Arial"/>
        </w:rPr>
        <w:t xml:space="preserve">One of the professional development </w:t>
      </w:r>
      <w:r w:rsidR="001C22E8">
        <w:rPr>
          <w:rFonts w:ascii="Arial" w:hAnsi="Arial" w:cs="Arial"/>
        </w:rPr>
        <w:t xml:space="preserve">challenges </w:t>
      </w:r>
      <w:r w:rsidRPr="00071E88">
        <w:rPr>
          <w:rFonts w:ascii="Arial" w:hAnsi="Arial" w:cs="Arial"/>
        </w:rPr>
        <w:t xml:space="preserve">that </w:t>
      </w:r>
      <w:r w:rsidR="000A595D" w:rsidRPr="00071E88">
        <w:rPr>
          <w:rFonts w:ascii="Arial" w:hAnsi="Arial" w:cs="Arial"/>
        </w:rPr>
        <w:t xml:space="preserve">regularly </w:t>
      </w:r>
      <w:r w:rsidR="00EA5C72" w:rsidRPr="00071E88">
        <w:rPr>
          <w:rFonts w:ascii="Arial" w:hAnsi="Arial" w:cs="Arial"/>
        </w:rPr>
        <w:t>seem</w:t>
      </w:r>
      <w:r w:rsidR="00EE39D5">
        <w:rPr>
          <w:rFonts w:ascii="Arial" w:hAnsi="Arial" w:cs="Arial"/>
        </w:rPr>
        <w:t>s</w:t>
      </w:r>
      <w:r w:rsidR="00A4508E" w:rsidRPr="00071E88">
        <w:rPr>
          <w:rFonts w:ascii="Arial" w:hAnsi="Arial" w:cs="Arial"/>
        </w:rPr>
        <w:t xml:space="preserve"> to </w:t>
      </w:r>
      <w:r w:rsidRPr="00071E88">
        <w:rPr>
          <w:rFonts w:ascii="Arial" w:hAnsi="Arial" w:cs="Arial"/>
        </w:rPr>
        <w:t xml:space="preserve">emerge is getting the </w:t>
      </w:r>
      <w:r w:rsidR="00A4508E" w:rsidRPr="00071E88">
        <w:rPr>
          <w:rFonts w:ascii="Arial" w:hAnsi="Arial" w:cs="Arial"/>
        </w:rPr>
        <w:t xml:space="preserve">right </w:t>
      </w:r>
      <w:r w:rsidR="00F10641" w:rsidRPr="00071E88">
        <w:rPr>
          <w:rFonts w:ascii="Arial" w:hAnsi="Arial" w:cs="Arial"/>
        </w:rPr>
        <w:t>balance between</w:t>
      </w:r>
      <w:r w:rsidR="009151D2">
        <w:rPr>
          <w:rFonts w:ascii="Arial" w:hAnsi="Arial" w:cs="Arial"/>
        </w:rPr>
        <w:t xml:space="preserve"> </w:t>
      </w:r>
      <w:r w:rsidR="00941719" w:rsidRPr="00071E88">
        <w:rPr>
          <w:rFonts w:ascii="Arial" w:hAnsi="Arial" w:cs="Arial"/>
        </w:rPr>
        <w:t>maintaining vocational skills and developing skills to improve teaching and learning and assessment practices</w:t>
      </w:r>
      <w:r w:rsidR="00071E88">
        <w:rPr>
          <w:rFonts w:ascii="Arial" w:hAnsi="Arial" w:cs="Arial"/>
        </w:rPr>
        <w:t xml:space="preserve"> (Guthrie 2010</w:t>
      </w:r>
      <w:r w:rsidR="0064160F">
        <w:rPr>
          <w:rFonts w:ascii="Arial" w:hAnsi="Arial" w:cs="Arial"/>
        </w:rPr>
        <w:t>,</w:t>
      </w:r>
      <w:r w:rsidRPr="00071E88">
        <w:rPr>
          <w:rFonts w:ascii="Arial" w:hAnsi="Arial" w:cs="Arial"/>
        </w:rPr>
        <w:t>11</w:t>
      </w:r>
      <w:r w:rsidR="00DE61C2">
        <w:rPr>
          <w:rFonts w:ascii="Arial" w:hAnsi="Arial" w:cs="Arial"/>
        </w:rPr>
        <w:t>–</w:t>
      </w:r>
      <w:r w:rsidRPr="00071E88">
        <w:rPr>
          <w:rFonts w:ascii="Arial" w:hAnsi="Arial" w:cs="Arial"/>
        </w:rPr>
        <w:t>12</w:t>
      </w:r>
      <w:r w:rsidR="0064160F">
        <w:rPr>
          <w:rFonts w:ascii="Arial" w:hAnsi="Arial" w:cs="Arial"/>
        </w:rPr>
        <w:t xml:space="preserve">; Smith </w:t>
      </w:r>
      <w:r w:rsidR="00CE2869">
        <w:rPr>
          <w:rFonts w:ascii="Arial" w:hAnsi="Arial" w:cs="Arial"/>
        </w:rPr>
        <w:t>and</w:t>
      </w:r>
      <w:r w:rsidR="0064160F">
        <w:rPr>
          <w:rFonts w:ascii="Arial" w:hAnsi="Arial" w:cs="Arial"/>
        </w:rPr>
        <w:t xml:space="preserve"> Grace</w:t>
      </w:r>
      <w:r w:rsidR="00071E88">
        <w:rPr>
          <w:rFonts w:ascii="Arial" w:hAnsi="Arial" w:cs="Arial"/>
        </w:rPr>
        <w:t xml:space="preserve"> 2014</w:t>
      </w:r>
      <w:r w:rsidR="0064160F">
        <w:rPr>
          <w:rFonts w:ascii="Arial" w:hAnsi="Arial" w:cs="Arial"/>
        </w:rPr>
        <w:t>,</w:t>
      </w:r>
      <w:r w:rsidR="00B325D7" w:rsidRPr="00071E88">
        <w:rPr>
          <w:rFonts w:ascii="Arial" w:hAnsi="Arial" w:cs="Arial"/>
        </w:rPr>
        <w:t xml:space="preserve"> 204</w:t>
      </w:r>
      <w:r w:rsidR="0064160F">
        <w:rPr>
          <w:rFonts w:ascii="Arial" w:hAnsi="Arial" w:cs="Arial"/>
        </w:rPr>
        <w:t>; Lloyd 2008,</w:t>
      </w:r>
      <w:r w:rsidR="00E730AE" w:rsidRPr="00071E88">
        <w:rPr>
          <w:rFonts w:ascii="Arial" w:hAnsi="Arial" w:cs="Arial"/>
        </w:rPr>
        <w:t xml:space="preserve"> 175</w:t>
      </w:r>
      <w:r w:rsidRPr="00071E88">
        <w:rPr>
          <w:rFonts w:ascii="Arial" w:hAnsi="Arial" w:cs="Arial"/>
        </w:rPr>
        <w:t xml:space="preserve">). </w:t>
      </w:r>
      <w:r w:rsidR="00722084" w:rsidRPr="00071E88">
        <w:rPr>
          <w:rFonts w:ascii="Arial" w:hAnsi="Arial" w:cs="Arial"/>
        </w:rPr>
        <w:t>T</w:t>
      </w:r>
      <w:r w:rsidR="003A2F91" w:rsidRPr="00071E88">
        <w:rPr>
          <w:rFonts w:ascii="Arial" w:hAnsi="Arial" w:cs="Arial"/>
        </w:rPr>
        <w:t xml:space="preserve">he position </w:t>
      </w:r>
      <w:r w:rsidR="00722084" w:rsidRPr="00071E88">
        <w:rPr>
          <w:rFonts w:ascii="Arial" w:hAnsi="Arial" w:cs="Arial"/>
        </w:rPr>
        <w:t>of TVET</w:t>
      </w:r>
      <w:r w:rsidR="003A2F91" w:rsidRPr="00071E88">
        <w:rPr>
          <w:rFonts w:ascii="Arial" w:hAnsi="Arial" w:cs="Arial"/>
        </w:rPr>
        <w:t xml:space="preserve"> lecturers requires expertise in </w:t>
      </w:r>
      <w:r w:rsidR="00A21C58" w:rsidRPr="00071E88">
        <w:rPr>
          <w:rFonts w:ascii="Arial" w:hAnsi="Arial" w:cs="Arial"/>
        </w:rPr>
        <w:t xml:space="preserve">at least </w:t>
      </w:r>
      <w:r w:rsidR="003A2F91" w:rsidRPr="00071E88">
        <w:rPr>
          <w:rFonts w:ascii="Arial" w:hAnsi="Arial" w:cs="Arial"/>
        </w:rPr>
        <w:t>three domains</w:t>
      </w:r>
      <w:r w:rsidR="00A21C58" w:rsidRPr="00071E88">
        <w:rPr>
          <w:rFonts w:ascii="Arial" w:hAnsi="Arial" w:cs="Arial"/>
        </w:rPr>
        <w:t>,</w:t>
      </w:r>
      <w:r w:rsidR="009151D2">
        <w:rPr>
          <w:rFonts w:ascii="Arial" w:hAnsi="Arial" w:cs="Arial"/>
        </w:rPr>
        <w:t xml:space="preserve"> </w:t>
      </w:r>
      <w:r w:rsidR="006E241E" w:rsidRPr="00071E88">
        <w:rPr>
          <w:rFonts w:ascii="Arial" w:hAnsi="Arial" w:cs="Arial"/>
        </w:rPr>
        <w:t>namely academic</w:t>
      </w:r>
      <w:r w:rsidR="003A2F91" w:rsidRPr="00071E88">
        <w:rPr>
          <w:rFonts w:ascii="Arial" w:hAnsi="Arial" w:cs="Arial"/>
        </w:rPr>
        <w:t xml:space="preserve"> or subject </w:t>
      </w:r>
      <w:r w:rsidR="00A21C58" w:rsidRPr="00071E88">
        <w:rPr>
          <w:rFonts w:ascii="Arial" w:hAnsi="Arial" w:cs="Arial"/>
        </w:rPr>
        <w:t xml:space="preserve">matter </w:t>
      </w:r>
      <w:r w:rsidR="003A2F91" w:rsidRPr="00071E88">
        <w:rPr>
          <w:rFonts w:ascii="Arial" w:hAnsi="Arial" w:cs="Arial"/>
        </w:rPr>
        <w:t xml:space="preserve">knowledge, </w:t>
      </w:r>
      <w:r w:rsidR="006E241E" w:rsidRPr="00071E88">
        <w:rPr>
          <w:rFonts w:ascii="Arial" w:hAnsi="Arial" w:cs="Arial"/>
        </w:rPr>
        <w:t xml:space="preserve">pedagogy, </w:t>
      </w:r>
      <w:r w:rsidR="003A2F91" w:rsidRPr="00071E88">
        <w:rPr>
          <w:rFonts w:ascii="Arial" w:hAnsi="Arial" w:cs="Arial"/>
        </w:rPr>
        <w:t>and workplace qualifications</w:t>
      </w:r>
      <w:r w:rsidR="006E241E" w:rsidRPr="00071E88">
        <w:rPr>
          <w:rFonts w:ascii="Arial" w:hAnsi="Arial" w:cs="Arial"/>
        </w:rPr>
        <w:t xml:space="preserve"> and experience</w:t>
      </w:r>
      <w:r w:rsidR="006A0941" w:rsidRPr="00071E88">
        <w:rPr>
          <w:rFonts w:ascii="Arial" w:hAnsi="Arial" w:cs="Arial"/>
        </w:rPr>
        <w:t xml:space="preserve"> (</w:t>
      </w:r>
      <w:r w:rsidR="008372A4">
        <w:rPr>
          <w:rFonts w:ascii="Arial" w:hAnsi="Arial" w:cs="Arial"/>
        </w:rPr>
        <w:t xml:space="preserve">Lloyd 2008,175; </w:t>
      </w:r>
      <w:r w:rsidR="006A0941" w:rsidRPr="00071E88">
        <w:rPr>
          <w:rFonts w:ascii="Arial" w:hAnsi="Arial" w:cs="Arial"/>
        </w:rPr>
        <w:t>McB</w:t>
      </w:r>
      <w:r w:rsidR="008372A4">
        <w:rPr>
          <w:rFonts w:ascii="Arial" w:hAnsi="Arial" w:cs="Arial"/>
        </w:rPr>
        <w:t xml:space="preserve">ride, </w:t>
      </w:r>
      <w:proofErr w:type="spellStart"/>
      <w:r w:rsidR="008372A4">
        <w:rPr>
          <w:rFonts w:ascii="Arial" w:hAnsi="Arial" w:cs="Arial"/>
        </w:rPr>
        <w:t>Papier</w:t>
      </w:r>
      <w:proofErr w:type="spellEnd"/>
      <w:r w:rsidR="008372A4">
        <w:rPr>
          <w:rFonts w:ascii="Arial" w:hAnsi="Arial" w:cs="Arial"/>
        </w:rPr>
        <w:t xml:space="preserve"> </w:t>
      </w:r>
      <w:r w:rsidR="00CE2869">
        <w:rPr>
          <w:rFonts w:ascii="Arial" w:hAnsi="Arial" w:cs="Arial"/>
        </w:rPr>
        <w:t>and</w:t>
      </w:r>
      <w:r w:rsidR="008372A4">
        <w:rPr>
          <w:rFonts w:ascii="Arial" w:hAnsi="Arial" w:cs="Arial"/>
        </w:rPr>
        <w:t xml:space="preserve"> Needham 2009, </w:t>
      </w:r>
      <w:r w:rsidR="006A0941" w:rsidRPr="00071E88">
        <w:rPr>
          <w:rFonts w:ascii="Arial" w:hAnsi="Arial" w:cs="Arial"/>
        </w:rPr>
        <w:t>7</w:t>
      </w:r>
      <w:r w:rsidR="008372A4">
        <w:rPr>
          <w:rFonts w:ascii="Arial" w:hAnsi="Arial" w:cs="Arial"/>
        </w:rPr>
        <w:t xml:space="preserve">; Smith </w:t>
      </w:r>
      <w:r w:rsidR="00CE2869">
        <w:rPr>
          <w:rFonts w:ascii="Arial" w:hAnsi="Arial" w:cs="Arial"/>
        </w:rPr>
        <w:t>and</w:t>
      </w:r>
      <w:r w:rsidR="008372A4">
        <w:rPr>
          <w:rFonts w:ascii="Arial" w:hAnsi="Arial" w:cs="Arial"/>
        </w:rPr>
        <w:t xml:space="preserve"> Grace 2014</w:t>
      </w:r>
      <w:r w:rsidR="00BA42D2">
        <w:rPr>
          <w:rFonts w:ascii="Arial" w:hAnsi="Arial" w:cs="Arial"/>
        </w:rPr>
        <w:t>,</w:t>
      </w:r>
      <w:r w:rsidR="008372A4">
        <w:rPr>
          <w:rFonts w:ascii="Arial" w:hAnsi="Arial" w:cs="Arial"/>
        </w:rPr>
        <w:t xml:space="preserve"> 204</w:t>
      </w:r>
      <w:r w:rsidR="00311953" w:rsidRPr="00071E88">
        <w:rPr>
          <w:rFonts w:ascii="Arial" w:hAnsi="Arial" w:cs="Arial"/>
        </w:rPr>
        <w:t>)</w:t>
      </w:r>
      <w:r w:rsidR="00A3515E">
        <w:rPr>
          <w:rFonts w:ascii="Arial" w:hAnsi="Arial" w:cs="Arial"/>
        </w:rPr>
        <w:t>.</w:t>
      </w:r>
    </w:p>
    <w:p w:rsidR="00282454" w:rsidRPr="00071E88" w:rsidRDefault="006E241E" w:rsidP="00672897">
      <w:pPr>
        <w:pStyle w:val="Paragraph"/>
        <w:spacing w:line="360" w:lineRule="auto"/>
        <w:jc w:val="both"/>
        <w:rPr>
          <w:rFonts w:ascii="Arial" w:hAnsi="Arial" w:cs="Arial"/>
        </w:rPr>
      </w:pPr>
      <w:r w:rsidRPr="00071E88">
        <w:rPr>
          <w:rFonts w:ascii="Arial" w:hAnsi="Arial" w:cs="Arial"/>
        </w:rPr>
        <w:t xml:space="preserve">Subject </w:t>
      </w:r>
      <w:r w:rsidR="00311953" w:rsidRPr="00071E88">
        <w:rPr>
          <w:rFonts w:ascii="Arial" w:hAnsi="Arial" w:cs="Arial"/>
        </w:rPr>
        <w:t>knowledge or</w:t>
      </w:r>
      <w:r w:rsidRPr="00071E88">
        <w:rPr>
          <w:rFonts w:ascii="Arial" w:hAnsi="Arial" w:cs="Arial"/>
        </w:rPr>
        <w:t xml:space="preserve"> academic qualifications associated </w:t>
      </w:r>
      <w:r w:rsidR="00131269" w:rsidRPr="00071E88">
        <w:rPr>
          <w:rFonts w:ascii="Arial" w:hAnsi="Arial" w:cs="Arial"/>
        </w:rPr>
        <w:t>with the</w:t>
      </w:r>
      <w:r w:rsidR="00CA5701">
        <w:rPr>
          <w:rFonts w:ascii="Arial" w:hAnsi="Arial" w:cs="Arial"/>
        </w:rPr>
        <w:t xml:space="preserve"> field within which</w:t>
      </w:r>
      <w:r w:rsidRPr="00071E88">
        <w:rPr>
          <w:rFonts w:ascii="Arial" w:hAnsi="Arial" w:cs="Arial"/>
        </w:rPr>
        <w:t xml:space="preserve"> TVET lecturer</w:t>
      </w:r>
      <w:r w:rsidR="00CA5701">
        <w:rPr>
          <w:rFonts w:ascii="Arial" w:hAnsi="Arial" w:cs="Arial"/>
        </w:rPr>
        <w:t>s work</w:t>
      </w:r>
      <w:r w:rsidR="0024487E">
        <w:rPr>
          <w:rFonts w:ascii="Arial" w:hAnsi="Arial" w:cs="Arial"/>
        </w:rPr>
        <w:t xml:space="preserve"> </w:t>
      </w:r>
      <w:r w:rsidR="00F10641" w:rsidRPr="00071E88">
        <w:rPr>
          <w:rFonts w:ascii="Arial" w:hAnsi="Arial" w:cs="Arial"/>
        </w:rPr>
        <w:t>include undergraduate</w:t>
      </w:r>
      <w:r w:rsidR="00E912E8" w:rsidRPr="00071E88">
        <w:rPr>
          <w:rFonts w:ascii="Arial" w:hAnsi="Arial" w:cs="Arial"/>
        </w:rPr>
        <w:t xml:space="preserve"> and </w:t>
      </w:r>
      <w:r w:rsidR="00486281">
        <w:rPr>
          <w:rFonts w:ascii="Arial" w:hAnsi="Arial" w:cs="Arial"/>
        </w:rPr>
        <w:t>post</w:t>
      </w:r>
      <w:r w:rsidR="00E912E8" w:rsidRPr="00071E88">
        <w:rPr>
          <w:rFonts w:ascii="Arial" w:hAnsi="Arial" w:cs="Arial"/>
        </w:rPr>
        <w:t xml:space="preserve">graduate qualifications offered at universities where such qualifications are </w:t>
      </w:r>
      <w:r w:rsidR="00EE39D5">
        <w:rPr>
          <w:rFonts w:ascii="Arial" w:hAnsi="Arial" w:cs="Arial"/>
        </w:rPr>
        <w:t xml:space="preserve">characteristically </w:t>
      </w:r>
      <w:r w:rsidR="00E912E8" w:rsidRPr="00071E88">
        <w:rPr>
          <w:rFonts w:ascii="Arial" w:hAnsi="Arial" w:cs="Arial"/>
        </w:rPr>
        <w:t>broad and formative rather than occupation specific</w:t>
      </w:r>
      <w:r w:rsidR="00311953" w:rsidRPr="00071E88">
        <w:rPr>
          <w:rFonts w:ascii="Arial" w:hAnsi="Arial" w:cs="Arial"/>
        </w:rPr>
        <w:t xml:space="preserve"> (McBr</w:t>
      </w:r>
      <w:r w:rsidR="00071E88">
        <w:rPr>
          <w:rFonts w:ascii="Arial" w:hAnsi="Arial" w:cs="Arial"/>
        </w:rPr>
        <w:t>ide</w:t>
      </w:r>
      <w:r w:rsidR="0024487E">
        <w:rPr>
          <w:rFonts w:ascii="Arial" w:hAnsi="Arial" w:cs="Arial"/>
        </w:rPr>
        <w:t xml:space="preserve"> </w:t>
      </w:r>
      <w:r w:rsidR="008372A4" w:rsidRPr="00620AA6">
        <w:rPr>
          <w:rFonts w:ascii="Arial" w:hAnsi="Arial" w:cs="Arial"/>
        </w:rPr>
        <w:t>et al</w:t>
      </w:r>
      <w:r w:rsidR="008372A4">
        <w:rPr>
          <w:rFonts w:ascii="Arial" w:hAnsi="Arial" w:cs="Arial"/>
        </w:rPr>
        <w:t xml:space="preserve">. 2009, </w:t>
      </w:r>
      <w:r w:rsidR="00311953" w:rsidRPr="00071E88">
        <w:rPr>
          <w:rFonts w:ascii="Arial" w:hAnsi="Arial" w:cs="Arial"/>
        </w:rPr>
        <w:t>7)</w:t>
      </w:r>
      <w:r w:rsidR="00A21C58" w:rsidRPr="00071E88">
        <w:rPr>
          <w:rFonts w:ascii="Arial" w:hAnsi="Arial" w:cs="Arial"/>
        </w:rPr>
        <w:t xml:space="preserve">. </w:t>
      </w:r>
    </w:p>
    <w:p w:rsidR="00282454" w:rsidRPr="00071E88" w:rsidRDefault="00BB2516" w:rsidP="00672897">
      <w:pPr>
        <w:pStyle w:val="Paragraph"/>
        <w:spacing w:line="360" w:lineRule="auto"/>
        <w:jc w:val="both"/>
        <w:rPr>
          <w:rFonts w:ascii="Arial" w:hAnsi="Arial" w:cs="Arial"/>
        </w:rPr>
      </w:pPr>
      <w:r w:rsidRPr="00071E88">
        <w:rPr>
          <w:rFonts w:ascii="Arial" w:hAnsi="Arial" w:cs="Arial"/>
        </w:rPr>
        <w:t>TVET lecturer te</w:t>
      </w:r>
      <w:r w:rsidR="00CC19DD" w:rsidRPr="00071E88">
        <w:rPr>
          <w:rFonts w:ascii="Arial" w:hAnsi="Arial" w:cs="Arial"/>
        </w:rPr>
        <w:t>a</w:t>
      </w:r>
      <w:r w:rsidR="00E3112E" w:rsidRPr="00071E88">
        <w:rPr>
          <w:rFonts w:ascii="Arial" w:hAnsi="Arial" w:cs="Arial"/>
        </w:rPr>
        <w:t>ching qualifications, pedagogy or</w:t>
      </w:r>
      <w:r w:rsidR="0024487E">
        <w:rPr>
          <w:rFonts w:ascii="Arial" w:hAnsi="Arial" w:cs="Arial"/>
        </w:rPr>
        <w:t xml:space="preserve"> </w:t>
      </w:r>
      <w:r w:rsidR="006E241E" w:rsidRPr="00071E88">
        <w:rPr>
          <w:rFonts w:ascii="Arial" w:hAnsi="Arial" w:cs="Arial"/>
        </w:rPr>
        <w:t>knowledge and qualification</w:t>
      </w:r>
      <w:r w:rsidR="00240F9C" w:rsidRPr="00071E88">
        <w:rPr>
          <w:rFonts w:ascii="Arial" w:hAnsi="Arial" w:cs="Arial"/>
        </w:rPr>
        <w:t>s in the field of education</w:t>
      </w:r>
      <w:r w:rsidR="0024487E">
        <w:rPr>
          <w:rFonts w:ascii="Arial" w:hAnsi="Arial" w:cs="Arial"/>
        </w:rPr>
        <w:t xml:space="preserve"> </w:t>
      </w:r>
      <w:r w:rsidR="00F10641" w:rsidRPr="00071E88">
        <w:rPr>
          <w:rFonts w:ascii="Arial" w:hAnsi="Arial" w:cs="Arial"/>
        </w:rPr>
        <w:t>often determines</w:t>
      </w:r>
      <w:r w:rsidR="006E241E" w:rsidRPr="00071E88">
        <w:rPr>
          <w:rFonts w:ascii="Arial" w:hAnsi="Arial" w:cs="Arial"/>
        </w:rPr>
        <w:t xml:space="preserve"> how </w:t>
      </w:r>
      <w:r w:rsidR="008372A4" w:rsidRPr="00071E88">
        <w:rPr>
          <w:rFonts w:ascii="Arial" w:hAnsi="Arial" w:cs="Arial"/>
        </w:rPr>
        <w:t>effectively lecturers</w:t>
      </w:r>
      <w:r w:rsidR="0024487E">
        <w:rPr>
          <w:rFonts w:ascii="Arial" w:hAnsi="Arial" w:cs="Arial"/>
        </w:rPr>
        <w:t xml:space="preserve"> </w:t>
      </w:r>
      <w:r w:rsidR="00EE39D5">
        <w:rPr>
          <w:rFonts w:ascii="Arial" w:hAnsi="Arial" w:cs="Arial"/>
        </w:rPr>
        <w:t xml:space="preserve">are </w:t>
      </w:r>
      <w:r w:rsidR="006E241E" w:rsidRPr="00071E88">
        <w:rPr>
          <w:rFonts w:ascii="Arial" w:hAnsi="Arial" w:cs="Arial"/>
        </w:rPr>
        <w:t xml:space="preserve">able to </w:t>
      </w:r>
      <w:r w:rsidR="00A21C58" w:rsidRPr="00071E88">
        <w:rPr>
          <w:rFonts w:ascii="Arial" w:hAnsi="Arial" w:cs="Arial"/>
        </w:rPr>
        <w:t>facilitate the lear</w:t>
      </w:r>
      <w:r w:rsidR="00F10641" w:rsidRPr="00071E88">
        <w:rPr>
          <w:rFonts w:ascii="Arial" w:hAnsi="Arial" w:cs="Arial"/>
        </w:rPr>
        <w:t>n</w:t>
      </w:r>
      <w:r w:rsidR="00A21C58" w:rsidRPr="00071E88">
        <w:rPr>
          <w:rFonts w:ascii="Arial" w:hAnsi="Arial" w:cs="Arial"/>
        </w:rPr>
        <w:t xml:space="preserve">ing </w:t>
      </w:r>
      <w:r w:rsidR="00F10641" w:rsidRPr="00071E88">
        <w:rPr>
          <w:rFonts w:ascii="Arial" w:hAnsi="Arial" w:cs="Arial"/>
        </w:rPr>
        <w:t>of subject</w:t>
      </w:r>
      <w:r w:rsidR="006E241E" w:rsidRPr="00071E88">
        <w:rPr>
          <w:rFonts w:ascii="Arial" w:hAnsi="Arial" w:cs="Arial"/>
        </w:rPr>
        <w:t xml:space="preserve"> knowledge </w:t>
      </w:r>
      <w:r w:rsidR="00F10641" w:rsidRPr="00071E88">
        <w:rPr>
          <w:rFonts w:ascii="Arial" w:hAnsi="Arial" w:cs="Arial"/>
        </w:rPr>
        <w:t>with students</w:t>
      </w:r>
      <w:r w:rsidR="00311953" w:rsidRPr="00071E88">
        <w:rPr>
          <w:rFonts w:ascii="Arial" w:hAnsi="Arial" w:cs="Arial"/>
        </w:rPr>
        <w:t xml:space="preserve">. </w:t>
      </w:r>
      <w:r w:rsidR="00EE39D5">
        <w:rPr>
          <w:rFonts w:ascii="Arial" w:hAnsi="Arial" w:cs="Arial"/>
        </w:rPr>
        <w:t xml:space="preserve">As a result, </w:t>
      </w:r>
      <w:r w:rsidRPr="00071E88">
        <w:rPr>
          <w:rFonts w:ascii="Arial" w:hAnsi="Arial" w:cs="Arial"/>
        </w:rPr>
        <w:t xml:space="preserve">governments </w:t>
      </w:r>
      <w:r w:rsidR="00EE39D5">
        <w:rPr>
          <w:rFonts w:ascii="Arial" w:hAnsi="Arial" w:cs="Arial"/>
        </w:rPr>
        <w:t xml:space="preserve">internationally </w:t>
      </w:r>
      <w:r w:rsidRPr="00071E88">
        <w:rPr>
          <w:rFonts w:ascii="Arial" w:hAnsi="Arial" w:cs="Arial"/>
        </w:rPr>
        <w:t xml:space="preserve">introduced teaching qualifications to upgrade </w:t>
      </w:r>
      <w:r w:rsidR="00486281">
        <w:rPr>
          <w:rFonts w:ascii="Arial" w:hAnsi="Arial" w:cs="Arial"/>
        </w:rPr>
        <w:t xml:space="preserve">the </w:t>
      </w:r>
      <w:r w:rsidRPr="00071E88">
        <w:rPr>
          <w:rFonts w:ascii="Arial" w:hAnsi="Arial" w:cs="Arial"/>
        </w:rPr>
        <w:t xml:space="preserve">teaching qualifications of TVET lecturers </w:t>
      </w:r>
      <w:r w:rsidR="00311953" w:rsidRPr="00071E88">
        <w:rPr>
          <w:rFonts w:ascii="Arial" w:hAnsi="Arial" w:cs="Arial"/>
        </w:rPr>
        <w:t>(</w:t>
      </w:r>
      <w:r w:rsidR="00311953" w:rsidRPr="00C31537">
        <w:rPr>
          <w:rFonts w:ascii="Arial" w:hAnsi="Arial" w:cs="Arial"/>
        </w:rPr>
        <w:t>McBride</w:t>
      </w:r>
      <w:r w:rsidR="0024487E">
        <w:rPr>
          <w:rFonts w:ascii="Arial" w:hAnsi="Arial" w:cs="Arial"/>
        </w:rPr>
        <w:t xml:space="preserve"> </w:t>
      </w:r>
      <w:r w:rsidR="008372A4" w:rsidRPr="00C31537">
        <w:rPr>
          <w:rFonts w:ascii="Arial" w:hAnsi="Arial" w:cs="Arial"/>
        </w:rPr>
        <w:t>et al.</w:t>
      </w:r>
      <w:r w:rsidR="008372A4">
        <w:rPr>
          <w:rFonts w:ascii="Arial" w:hAnsi="Arial" w:cs="Arial"/>
        </w:rPr>
        <w:t xml:space="preserve"> 2009</w:t>
      </w:r>
      <w:r w:rsidR="00BA42D2">
        <w:rPr>
          <w:rFonts w:ascii="Arial" w:hAnsi="Arial" w:cs="Arial"/>
        </w:rPr>
        <w:t>,</w:t>
      </w:r>
      <w:r w:rsidR="008372A4">
        <w:rPr>
          <w:rFonts w:ascii="Arial" w:hAnsi="Arial" w:cs="Arial"/>
        </w:rPr>
        <w:t xml:space="preserve">7; Redmond 2017, </w:t>
      </w:r>
      <w:r w:rsidR="00311953" w:rsidRPr="00071E88">
        <w:rPr>
          <w:rFonts w:ascii="Arial" w:hAnsi="Arial" w:cs="Arial"/>
        </w:rPr>
        <w:t>55)</w:t>
      </w:r>
      <w:r w:rsidR="006E241E" w:rsidRPr="00071E88">
        <w:rPr>
          <w:rFonts w:ascii="Arial" w:hAnsi="Arial" w:cs="Arial"/>
        </w:rPr>
        <w:t>.</w:t>
      </w:r>
    </w:p>
    <w:p w:rsidR="00282454" w:rsidRPr="00071E88" w:rsidRDefault="006E241E" w:rsidP="00672897">
      <w:pPr>
        <w:pStyle w:val="Paragraph"/>
        <w:spacing w:line="360" w:lineRule="auto"/>
        <w:jc w:val="both"/>
        <w:rPr>
          <w:rFonts w:ascii="Arial" w:hAnsi="Arial" w:cs="Arial"/>
        </w:rPr>
      </w:pPr>
      <w:r w:rsidRPr="00071E88">
        <w:rPr>
          <w:rFonts w:ascii="Arial" w:hAnsi="Arial" w:cs="Arial"/>
        </w:rPr>
        <w:t>Workplace qualifications</w:t>
      </w:r>
      <w:r w:rsidR="00311953" w:rsidRPr="00071E88">
        <w:rPr>
          <w:rFonts w:ascii="Arial" w:hAnsi="Arial" w:cs="Arial"/>
        </w:rPr>
        <w:t>, or</w:t>
      </w:r>
      <w:r w:rsidRPr="00071E88">
        <w:rPr>
          <w:rFonts w:ascii="Arial" w:hAnsi="Arial" w:cs="Arial"/>
        </w:rPr>
        <w:t xml:space="preserve"> occupational qualifications and experience</w:t>
      </w:r>
      <w:r w:rsidR="00486281">
        <w:rPr>
          <w:rFonts w:ascii="Arial" w:hAnsi="Arial" w:cs="Arial"/>
        </w:rPr>
        <w:t>,</w:t>
      </w:r>
      <w:r w:rsidR="0024487E">
        <w:rPr>
          <w:rFonts w:ascii="Arial" w:hAnsi="Arial" w:cs="Arial"/>
        </w:rPr>
        <w:t xml:space="preserve"> </w:t>
      </w:r>
      <w:r w:rsidR="00311953" w:rsidRPr="00071E88">
        <w:rPr>
          <w:rFonts w:ascii="Arial" w:hAnsi="Arial" w:cs="Arial"/>
        </w:rPr>
        <w:t xml:space="preserve">are </w:t>
      </w:r>
      <w:r w:rsidRPr="00071E88">
        <w:rPr>
          <w:rFonts w:ascii="Arial" w:hAnsi="Arial" w:cs="Arial"/>
        </w:rPr>
        <w:t>associated with a particular workplace, for example</w:t>
      </w:r>
      <w:r w:rsidR="00EE39D5">
        <w:rPr>
          <w:rFonts w:ascii="Arial" w:hAnsi="Arial" w:cs="Arial"/>
        </w:rPr>
        <w:t>,</w:t>
      </w:r>
      <w:r w:rsidRPr="00071E88">
        <w:rPr>
          <w:rFonts w:ascii="Arial" w:hAnsi="Arial" w:cs="Arial"/>
        </w:rPr>
        <w:t xml:space="preserve"> plumbing or hairdressing</w:t>
      </w:r>
      <w:r w:rsidR="00E912E8" w:rsidRPr="00071E88">
        <w:rPr>
          <w:rFonts w:ascii="Arial" w:hAnsi="Arial" w:cs="Arial"/>
        </w:rPr>
        <w:t xml:space="preserve">. </w:t>
      </w:r>
      <w:r w:rsidR="00AE172C">
        <w:rPr>
          <w:rFonts w:ascii="Arial" w:hAnsi="Arial" w:cs="Arial"/>
        </w:rPr>
        <w:t>Therefore, w</w:t>
      </w:r>
      <w:r w:rsidR="00E912E8" w:rsidRPr="00071E88">
        <w:rPr>
          <w:rFonts w:ascii="Arial" w:hAnsi="Arial" w:cs="Arial"/>
        </w:rPr>
        <w:t>orkplace qualifications</w:t>
      </w:r>
      <w:r w:rsidR="0045650F" w:rsidRPr="00071E88">
        <w:rPr>
          <w:rFonts w:ascii="Arial" w:hAnsi="Arial" w:cs="Arial"/>
        </w:rPr>
        <w:t xml:space="preserve"> and experience</w:t>
      </w:r>
      <w:r w:rsidR="0024487E">
        <w:rPr>
          <w:rFonts w:ascii="Arial" w:hAnsi="Arial" w:cs="Arial"/>
        </w:rPr>
        <w:t xml:space="preserve"> </w:t>
      </w:r>
      <w:r w:rsidR="00E912E8" w:rsidRPr="00071E88">
        <w:rPr>
          <w:rFonts w:ascii="Arial" w:hAnsi="Arial" w:cs="Arial"/>
        </w:rPr>
        <w:t xml:space="preserve">prepare </w:t>
      </w:r>
      <w:r w:rsidR="00F10641" w:rsidRPr="00071E88">
        <w:rPr>
          <w:rFonts w:ascii="Arial" w:hAnsi="Arial" w:cs="Arial"/>
        </w:rPr>
        <w:t>individuals for</w:t>
      </w:r>
      <w:r w:rsidR="0024487E">
        <w:rPr>
          <w:rFonts w:ascii="Arial" w:hAnsi="Arial" w:cs="Arial"/>
        </w:rPr>
        <w:t xml:space="preserve"> </w:t>
      </w:r>
      <w:r w:rsidR="00E912E8" w:rsidRPr="00071E88">
        <w:rPr>
          <w:rFonts w:ascii="Arial" w:hAnsi="Arial" w:cs="Arial"/>
        </w:rPr>
        <w:lastRenderedPageBreak/>
        <w:t>specific types of work</w:t>
      </w:r>
      <w:r w:rsidR="00EE39D5">
        <w:rPr>
          <w:rFonts w:ascii="Arial" w:hAnsi="Arial" w:cs="Arial"/>
        </w:rPr>
        <w:t>, not focussing</w:t>
      </w:r>
      <w:r w:rsidR="00E912E8" w:rsidRPr="00071E88">
        <w:rPr>
          <w:rFonts w:ascii="Arial" w:hAnsi="Arial" w:cs="Arial"/>
        </w:rPr>
        <w:t xml:space="preserve"> on general academic subjects </w:t>
      </w:r>
      <w:r w:rsidR="00F10641" w:rsidRPr="00071E88">
        <w:rPr>
          <w:rFonts w:ascii="Arial" w:hAnsi="Arial" w:cs="Arial"/>
        </w:rPr>
        <w:t>with strong</w:t>
      </w:r>
      <w:r w:rsidR="00E912E8" w:rsidRPr="00071E88">
        <w:rPr>
          <w:rFonts w:ascii="Arial" w:hAnsi="Arial" w:cs="Arial"/>
        </w:rPr>
        <w:t xml:space="preserve"> knowledge base</w:t>
      </w:r>
      <w:r w:rsidR="00A21C58" w:rsidRPr="00071E88">
        <w:rPr>
          <w:rFonts w:ascii="Arial" w:hAnsi="Arial" w:cs="Arial"/>
        </w:rPr>
        <w:t>s</w:t>
      </w:r>
      <w:r w:rsidR="00722084" w:rsidRPr="00071E88">
        <w:rPr>
          <w:rFonts w:ascii="Arial" w:hAnsi="Arial" w:cs="Arial"/>
        </w:rPr>
        <w:t>,</w:t>
      </w:r>
      <w:r w:rsidR="00E912E8" w:rsidRPr="00071E88">
        <w:rPr>
          <w:rFonts w:ascii="Arial" w:hAnsi="Arial" w:cs="Arial"/>
        </w:rPr>
        <w:t xml:space="preserve"> but rather on practical application</w:t>
      </w:r>
      <w:r w:rsidR="00A21C58" w:rsidRPr="00071E88">
        <w:rPr>
          <w:rFonts w:ascii="Arial" w:hAnsi="Arial" w:cs="Arial"/>
        </w:rPr>
        <w:t>s</w:t>
      </w:r>
      <w:r w:rsidR="00E912E8" w:rsidRPr="00071E88">
        <w:rPr>
          <w:rFonts w:ascii="Arial" w:hAnsi="Arial" w:cs="Arial"/>
        </w:rPr>
        <w:t xml:space="preserve"> (</w:t>
      </w:r>
      <w:r w:rsidR="00071E88" w:rsidRPr="00C31537">
        <w:rPr>
          <w:rFonts w:ascii="Arial" w:hAnsi="Arial" w:cs="Arial"/>
        </w:rPr>
        <w:t>McBride</w:t>
      </w:r>
      <w:r w:rsidR="0024487E">
        <w:rPr>
          <w:rFonts w:ascii="Arial" w:hAnsi="Arial" w:cs="Arial"/>
        </w:rPr>
        <w:t xml:space="preserve"> </w:t>
      </w:r>
      <w:r w:rsidR="008372A4" w:rsidRPr="00C31537">
        <w:rPr>
          <w:rFonts w:ascii="Arial" w:hAnsi="Arial" w:cs="Arial"/>
        </w:rPr>
        <w:t>et al.</w:t>
      </w:r>
      <w:r w:rsidR="00071E88" w:rsidRPr="00C31537">
        <w:rPr>
          <w:rFonts w:ascii="Arial" w:hAnsi="Arial" w:cs="Arial"/>
        </w:rPr>
        <w:t xml:space="preserve"> 2009</w:t>
      </w:r>
      <w:r w:rsidR="00BA42D2">
        <w:rPr>
          <w:rFonts w:ascii="Arial" w:hAnsi="Arial" w:cs="Arial"/>
        </w:rPr>
        <w:t xml:space="preserve">, </w:t>
      </w:r>
      <w:r w:rsidR="00E912E8" w:rsidRPr="00071E88">
        <w:rPr>
          <w:rFonts w:ascii="Arial" w:hAnsi="Arial" w:cs="Arial"/>
        </w:rPr>
        <w:t>7).</w:t>
      </w:r>
    </w:p>
    <w:p w:rsidR="0045650F" w:rsidRPr="00071E88" w:rsidRDefault="0045650F" w:rsidP="00672897">
      <w:pPr>
        <w:pStyle w:val="Newparagraph"/>
        <w:spacing w:line="360" w:lineRule="auto"/>
        <w:ind w:firstLine="0"/>
        <w:jc w:val="both"/>
        <w:rPr>
          <w:rFonts w:ascii="Arial" w:hAnsi="Arial" w:cs="Arial"/>
        </w:rPr>
      </w:pPr>
    </w:p>
    <w:p w:rsidR="00997CD3" w:rsidRDefault="00786210" w:rsidP="00672897">
      <w:pPr>
        <w:pStyle w:val="Newparagraph"/>
        <w:spacing w:line="360" w:lineRule="auto"/>
        <w:ind w:firstLine="0"/>
        <w:jc w:val="both"/>
        <w:rPr>
          <w:rFonts w:ascii="Arial" w:hAnsi="Arial" w:cs="Arial"/>
        </w:rPr>
      </w:pPr>
      <w:r w:rsidRPr="00071E88">
        <w:rPr>
          <w:rFonts w:ascii="Arial" w:hAnsi="Arial" w:cs="Arial"/>
        </w:rPr>
        <w:t xml:space="preserve">TVET colleges play an important role in providing a </w:t>
      </w:r>
      <w:r w:rsidR="00240F9C" w:rsidRPr="00071E88">
        <w:rPr>
          <w:rFonts w:ascii="Arial" w:hAnsi="Arial" w:cs="Arial"/>
        </w:rPr>
        <w:t xml:space="preserve">skilled </w:t>
      </w:r>
      <w:r w:rsidRPr="00071E88">
        <w:rPr>
          <w:rFonts w:ascii="Arial" w:hAnsi="Arial" w:cs="Arial"/>
        </w:rPr>
        <w:t>workforce to countries internationally. As a developing country</w:t>
      </w:r>
      <w:r w:rsidR="00EE39D5">
        <w:rPr>
          <w:rFonts w:ascii="Arial" w:hAnsi="Arial" w:cs="Arial"/>
        </w:rPr>
        <w:t>,</w:t>
      </w:r>
      <w:r w:rsidRPr="00071E88">
        <w:rPr>
          <w:rFonts w:ascii="Arial" w:hAnsi="Arial" w:cs="Arial"/>
        </w:rPr>
        <w:t xml:space="preserve"> South Africa has to ensure that TVET lecturers are fully qualified and competent </w:t>
      </w:r>
      <w:r w:rsidR="0045650F" w:rsidRPr="00071E88">
        <w:rPr>
          <w:rFonts w:ascii="Arial" w:hAnsi="Arial" w:cs="Arial"/>
        </w:rPr>
        <w:t>to fulfil their role in preparing</w:t>
      </w:r>
      <w:r w:rsidRPr="00071E88">
        <w:rPr>
          <w:rFonts w:ascii="Arial" w:hAnsi="Arial" w:cs="Arial"/>
        </w:rPr>
        <w:t xml:space="preserve"> a future workforce that will contribute </w:t>
      </w:r>
      <w:r w:rsidR="00AE172C" w:rsidRPr="00071E88">
        <w:rPr>
          <w:rFonts w:ascii="Arial" w:hAnsi="Arial" w:cs="Arial"/>
        </w:rPr>
        <w:t xml:space="preserve">meaningfully </w:t>
      </w:r>
      <w:r w:rsidRPr="00071E88">
        <w:rPr>
          <w:rFonts w:ascii="Arial" w:hAnsi="Arial" w:cs="Arial"/>
        </w:rPr>
        <w:t xml:space="preserve">to the economy. </w:t>
      </w:r>
      <w:r w:rsidR="00CA5701">
        <w:rPr>
          <w:rFonts w:ascii="Arial" w:hAnsi="Arial" w:cs="Arial"/>
        </w:rPr>
        <w:t>Existing research indicates</w:t>
      </w:r>
      <w:r w:rsidR="003E7305">
        <w:rPr>
          <w:rFonts w:ascii="Arial" w:hAnsi="Arial" w:cs="Arial"/>
        </w:rPr>
        <w:t xml:space="preserve"> deficiencies in South African TVET lecturer qualifications (McBride </w:t>
      </w:r>
      <w:r w:rsidR="003E7305" w:rsidRPr="00C31537">
        <w:rPr>
          <w:rFonts w:ascii="Arial" w:hAnsi="Arial" w:cs="Arial"/>
        </w:rPr>
        <w:t>et al</w:t>
      </w:r>
      <w:r w:rsidR="00AE172C">
        <w:rPr>
          <w:rFonts w:ascii="Arial" w:hAnsi="Arial" w:cs="Arial"/>
        </w:rPr>
        <w:t>.</w:t>
      </w:r>
      <w:r w:rsidR="003E7305">
        <w:rPr>
          <w:rFonts w:ascii="Arial" w:hAnsi="Arial" w:cs="Arial"/>
        </w:rPr>
        <w:t xml:space="preserve">, </w:t>
      </w:r>
      <w:r w:rsidR="006365A8">
        <w:rPr>
          <w:rFonts w:ascii="Arial" w:hAnsi="Arial" w:cs="Arial"/>
        </w:rPr>
        <w:t xml:space="preserve">2009; </w:t>
      </w:r>
      <w:proofErr w:type="spellStart"/>
      <w:r w:rsidR="006365A8">
        <w:rPr>
          <w:rFonts w:ascii="Arial" w:hAnsi="Arial" w:cs="Arial"/>
        </w:rPr>
        <w:t>Manyau</w:t>
      </w:r>
      <w:proofErr w:type="spellEnd"/>
      <w:r w:rsidR="006365A8">
        <w:rPr>
          <w:rFonts w:ascii="Arial" w:hAnsi="Arial" w:cs="Arial"/>
        </w:rPr>
        <w:t>, 2015)</w:t>
      </w:r>
      <w:r w:rsidR="003E7305">
        <w:rPr>
          <w:rFonts w:ascii="Arial" w:hAnsi="Arial" w:cs="Arial"/>
        </w:rPr>
        <w:t xml:space="preserve">. </w:t>
      </w:r>
      <w:r w:rsidR="00997CD3">
        <w:rPr>
          <w:rFonts w:ascii="Arial" w:hAnsi="Arial" w:cs="Arial"/>
        </w:rPr>
        <w:t>As part of a survey on the views of TVET college lecturers on how they have gained their knowledge and how they keep themselves up to date the deficiencies noted by the previous studies are supported.  The question, however, remains – what should be done to address them.</w:t>
      </w:r>
    </w:p>
    <w:p w:rsidR="00997CD3" w:rsidRDefault="00997CD3" w:rsidP="00672897">
      <w:pPr>
        <w:pStyle w:val="Newparagraph"/>
        <w:spacing w:line="360" w:lineRule="auto"/>
        <w:ind w:firstLine="0"/>
        <w:jc w:val="both"/>
        <w:rPr>
          <w:rFonts w:ascii="Arial" w:hAnsi="Arial" w:cs="Arial"/>
        </w:rPr>
      </w:pPr>
    </w:p>
    <w:p w:rsidR="00B87E85" w:rsidRPr="00B87E85" w:rsidRDefault="00B87E85" w:rsidP="00672897">
      <w:pPr>
        <w:pStyle w:val="Newparagraph"/>
        <w:spacing w:line="360" w:lineRule="auto"/>
        <w:ind w:firstLine="0"/>
        <w:jc w:val="both"/>
        <w:rPr>
          <w:rFonts w:ascii="Arial" w:hAnsi="Arial" w:cs="Arial"/>
          <w:b/>
          <w:sz w:val="28"/>
          <w:szCs w:val="28"/>
        </w:rPr>
      </w:pPr>
      <w:r>
        <w:rPr>
          <w:rFonts w:ascii="Arial" w:hAnsi="Arial" w:cs="Arial"/>
          <w:b/>
          <w:sz w:val="28"/>
          <w:szCs w:val="28"/>
        </w:rPr>
        <w:t>Lecturer qualifications and training</w:t>
      </w:r>
    </w:p>
    <w:p w:rsidR="00B87E85" w:rsidRDefault="00B87E85" w:rsidP="00672897">
      <w:pPr>
        <w:pStyle w:val="Newparagraph"/>
        <w:spacing w:line="360" w:lineRule="auto"/>
        <w:ind w:firstLine="0"/>
        <w:jc w:val="both"/>
        <w:rPr>
          <w:rFonts w:ascii="Arial" w:hAnsi="Arial" w:cs="Arial"/>
          <w:b/>
        </w:rPr>
      </w:pPr>
    </w:p>
    <w:p w:rsidR="00FA382B" w:rsidRPr="00071E88" w:rsidRDefault="008E0975" w:rsidP="00672897">
      <w:pPr>
        <w:pStyle w:val="Newparagraph"/>
        <w:spacing w:line="360" w:lineRule="auto"/>
        <w:ind w:firstLine="0"/>
        <w:jc w:val="both"/>
        <w:rPr>
          <w:rFonts w:ascii="Arial" w:hAnsi="Arial" w:cs="Arial"/>
          <w:b/>
        </w:rPr>
      </w:pPr>
      <w:r w:rsidRPr="00071E88">
        <w:rPr>
          <w:rFonts w:ascii="Arial" w:hAnsi="Arial" w:cs="Arial"/>
          <w:b/>
        </w:rPr>
        <w:t xml:space="preserve">Deficiencies in </w:t>
      </w:r>
      <w:r w:rsidR="00CA5701">
        <w:rPr>
          <w:rFonts w:ascii="Arial" w:hAnsi="Arial" w:cs="Arial"/>
          <w:b/>
        </w:rPr>
        <w:t>of TVET lecturer</w:t>
      </w:r>
      <w:r w:rsidR="0024487E">
        <w:rPr>
          <w:rFonts w:ascii="Arial" w:hAnsi="Arial" w:cs="Arial"/>
          <w:b/>
        </w:rPr>
        <w:t xml:space="preserve"> </w:t>
      </w:r>
      <w:r w:rsidR="00CA5701">
        <w:rPr>
          <w:rFonts w:ascii="Arial" w:hAnsi="Arial" w:cs="Arial"/>
          <w:b/>
        </w:rPr>
        <w:t>qualifications</w:t>
      </w:r>
    </w:p>
    <w:p w:rsidR="00786210" w:rsidRPr="00071E88" w:rsidRDefault="00786210" w:rsidP="00672897">
      <w:pPr>
        <w:pStyle w:val="Newparagraph"/>
        <w:spacing w:line="360" w:lineRule="auto"/>
        <w:ind w:firstLine="0"/>
        <w:jc w:val="both"/>
        <w:rPr>
          <w:rFonts w:ascii="Arial" w:hAnsi="Arial" w:cs="Arial"/>
        </w:rPr>
      </w:pPr>
    </w:p>
    <w:p w:rsidR="00844C4B" w:rsidRPr="00071E88" w:rsidRDefault="00EE39D5" w:rsidP="00672897">
      <w:pPr>
        <w:pStyle w:val="Newparagraph"/>
        <w:spacing w:line="360" w:lineRule="auto"/>
        <w:ind w:firstLine="0"/>
        <w:jc w:val="both"/>
        <w:rPr>
          <w:rFonts w:ascii="Arial" w:hAnsi="Arial" w:cs="Arial"/>
        </w:rPr>
      </w:pPr>
      <w:r>
        <w:rPr>
          <w:rFonts w:ascii="Arial" w:hAnsi="Arial" w:cs="Arial"/>
        </w:rPr>
        <w:t>T</w:t>
      </w:r>
      <w:r w:rsidR="00887629" w:rsidRPr="00071E88">
        <w:rPr>
          <w:rFonts w:ascii="Arial" w:hAnsi="Arial" w:cs="Arial"/>
        </w:rPr>
        <w:t xml:space="preserve">he Green Paper on Education and Training </w:t>
      </w:r>
      <w:r>
        <w:rPr>
          <w:rFonts w:ascii="Arial" w:hAnsi="Arial" w:cs="Arial"/>
        </w:rPr>
        <w:t>(</w:t>
      </w:r>
      <w:r w:rsidR="00BA42D2">
        <w:rPr>
          <w:rFonts w:ascii="Arial" w:hAnsi="Arial" w:cs="Arial"/>
        </w:rPr>
        <w:t xml:space="preserve">RSA </w:t>
      </w:r>
      <w:r>
        <w:rPr>
          <w:rFonts w:ascii="Arial" w:hAnsi="Arial" w:cs="Arial"/>
        </w:rPr>
        <w:t xml:space="preserve">2012) </w:t>
      </w:r>
      <w:r w:rsidR="00AE172C">
        <w:rPr>
          <w:rFonts w:ascii="Arial" w:hAnsi="Arial" w:cs="Arial"/>
        </w:rPr>
        <w:t>indicated</w:t>
      </w:r>
      <w:r>
        <w:rPr>
          <w:rFonts w:ascii="Arial" w:hAnsi="Arial" w:cs="Arial"/>
        </w:rPr>
        <w:t xml:space="preserve"> that </w:t>
      </w:r>
      <w:r w:rsidR="00887629" w:rsidRPr="00071E88">
        <w:rPr>
          <w:rFonts w:ascii="Arial" w:hAnsi="Arial" w:cs="Arial"/>
        </w:rPr>
        <w:t>lecturers in the technical fields are la</w:t>
      </w:r>
      <w:r w:rsidR="00CA5701">
        <w:rPr>
          <w:rFonts w:ascii="Arial" w:hAnsi="Arial" w:cs="Arial"/>
        </w:rPr>
        <w:t>rgely recruited from industry. As a result, m</w:t>
      </w:r>
      <w:r w:rsidR="00887629" w:rsidRPr="00071E88">
        <w:rPr>
          <w:rFonts w:ascii="Arial" w:hAnsi="Arial" w:cs="Arial"/>
        </w:rPr>
        <w:t>any lecturers have workplace experience and knowledge, but little pedagogical training (</w:t>
      </w:r>
      <w:r w:rsidR="00BA42D2">
        <w:rPr>
          <w:rFonts w:ascii="Arial" w:hAnsi="Arial" w:cs="Arial"/>
        </w:rPr>
        <w:t>RSA</w:t>
      </w:r>
      <w:r w:rsidR="00071E88">
        <w:rPr>
          <w:rFonts w:ascii="Arial" w:hAnsi="Arial" w:cs="Arial"/>
        </w:rPr>
        <w:t xml:space="preserve"> 2012</w:t>
      </w:r>
      <w:r w:rsidR="008372A4">
        <w:rPr>
          <w:rFonts w:ascii="Arial" w:hAnsi="Arial" w:cs="Arial"/>
        </w:rPr>
        <w:t xml:space="preserve">, </w:t>
      </w:r>
      <w:r w:rsidR="00887629" w:rsidRPr="00071E88">
        <w:rPr>
          <w:rFonts w:ascii="Arial" w:hAnsi="Arial" w:cs="Arial"/>
        </w:rPr>
        <w:t xml:space="preserve">24). </w:t>
      </w:r>
      <w:r w:rsidR="00351B5B" w:rsidRPr="00071E88">
        <w:rPr>
          <w:rFonts w:ascii="Arial" w:hAnsi="Arial" w:cs="Arial"/>
        </w:rPr>
        <w:t>T</w:t>
      </w:r>
      <w:r w:rsidR="00720022" w:rsidRPr="00071E88">
        <w:rPr>
          <w:rFonts w:ascii="Arial" w:hAnsi="Arial" w:cs="Arial"/>
        </w:rPr>
        <w:t xml:space="preserve">VET lecturers </w:t>
      </w:r>
      <w:r w:rsidR="00DE57A9" w:rsidRPr="00071E88">
        <w:rPr>
          <w:rFonts w:ascii="Arial" w:hAnsi="Arial" w:cs="Arial"/>
        </w:rPr>
        <w:t xml:space="preserve">are required to have an </w:t>
      </w:r>
      <w:r w:rsidR="00720022" w:rsidRPr="00071E88">
        <w:rPr>
          <w:rFonts w:ascii="Arial" w:hAnsi="Arial" w:cs="Arial"/>
        </w:rPr>
        <w:t xml:space="preserve">academic qualification, </w:t>
      </w:r>
      <w:r w:rsidR="00DE57A9" w:rsidRPr="00071E88">
        <w:rPr>
          <w:rFonts w:ascii="Arial" w:hAnsi="Arial" w:cs="Arial"/>
        </w:rPr>
        <w:t xml:space="preserve">a </w:t>
      </w:r>
      <w:r w:rsidR="00720022" w:rsidRPr="00071E88">
        <w:rPr>
          <w:rFonts w:ascii="Arial" w:hAnsi="Arial" w:cs="Arial"/>
        </w:rPr>
        <w:t xml:space="preserve">teaching qualification and a </w:t>
      </w:r>
      <w:r w:rsidR="0045650F" w:rsidRPr="00071E88">
        <w:rPr>
          <w:rFonts w:ascii="Arial" w:hAnsi="Arial" w:cs="Arial"/>
        </w:rPr>
        <w:t>workplace or occupational qualification and</w:t>
      </w:r>
      <w:r w:rsidR="00720022" w:rsidRPr="00071E88">
        <w:rPr>
          <w:rFonts w:ascii="Arial" w:hAnsi="Arial" w:cs="Arial"/>
        </w:rPr>
        <w:t xml:space="preserve"> experience, depending on the</w:t>
      </w:r>
      <w:r w:rsidR="0045650F" w:rsidRPr="00071E88">
        <w:rPr>
          <w:rFonts w:ascii="Arial" w:hAnsi="Arial" w:cs="Arial"/>
        </w:rPr>
        <w:t>ir</w:t>
      </w:r>
      <w:r w:rsidR="00720022" w:rsidRPr="00071E88">
        <w:rPr>
          <w:rFonts w:ascii="Arial" w:hAnsi="Arial" w:cs="Arial"/>
        </w:rPr>
        <w:t xml:space="preserve"> field of work. R</w:t>
      </w:r>
      <w:r w:rsidR="008D117B" w:rsidRPr="00071E88">
        <w:rPr>
          <w:rFonts w:ascii="Arial" w:hAnsi="Arial" w:cs="Arial"/>
        </w:rPr>
        <w:t xml:space="preserve">esearch </w:t>
      </w:r>
      <w:r w:rsidR="00DE57A9" w:rsidRPr="00071E88">
        <w:rPr>
          <w:rFonts w:ascii="Arial" w:hAnsi="Arial" w:cs="Arial"/>
        </w:rPr>
        <w:t xml:space="preserve">in </w:t>
      </w:r>
      <w:r w:rsidR="00BD7034" w:rsidRPr="00071E88">
        <w:rPr>
          <w:rFonts w:ascii="Arial" w:hAnsi="Arial" w:cs="Arial"/>
        </w:rPr>
        <w:t xml:space="preserve">the Western Cape </w:t>
      </w:r>
      <w:r w:rsidR="00B65B02">
        <w:rPr>
          <w:rFonts w:ascii="Arial" w:hAnsi="Arial" w:cs="Arial"/>
        </w:rPr>
        <w:t xml:space="preserve">province </w:t>
      </w:r>
      <w:r w:rsidR="00720022" w:rsidRPr="00071E88">
        <w:rPr>
          <w:rFonts w:ascii="Arial" w:hAnsi="Arial" w:cs="Arial"/>
        </w:rPr>
        <w:t xml:space="preserve">found </w:t>
      </w:r>
      <w:r w:rsidR="00DE57A9" w:rsidRPr="00071E88">
        <w:rPr>
          <w:rFonts w:ascii="Arial" w:hAnsi="Arial" w:cs="Arial"/>
        </w:rPr>
        <w:t xml:space="preserve">in 2009 </w:t>
      </w:r>
      <w:r w:rsidR="00720022" w:rsidRPr="00071E88">
        <w:rPr>
          <w:rFonts w:ascii="Arial" w:hAnsi="Arial" w:cs="Arial"/>
        </w:rPr>
        <w:t xml:space="preserve">that </w:t>
      </w:r>
      <w:r w:rsidR="00DE57A9" w:rsidRPr="00071E88">
        <w:rPr>
          <w:rFonts w:ascii="Arial" w:hAnsi="Arial" w:cs="Arial"/>
        </w:rPr>
        <w:t xml:space="preserve">only </w:t>
      </w:r>
      <w:r w:rsidR="00720022" w:rsidRPr="00071E88">
        <w:rPr>
          <w:rFonts w:ascii="Arial" w:hAnsi="Arial" w:cs="Arial"/>
        </w:rPr>
        <w:t>6</w:t>
      </w:r>
      <w:r w:rsidR="00AE172C">
        <w:rPr>
          <w:rFonts w:ascii="Arial" w:hAnsi="Arial" w:cs="Arial"/>
        </w:rPr>
        <w:t>%</w:t>
      </w:r>
      <w:r w:rsidR="00720022" w:rsidRPr="00071E88">
        <w:rPr>
          <w:rFonts w:ascii="Arial" w:hAnsi="Arial" w:cs="Arial"/>
        </w:rPr>
        <w:t xml:space="preserve"> of </w:t>
      </w:r>
      <w:r>
        <w:rPr>
          <w:rFonts w:ascii="Arial" w:hAnsi="Arial" w:cs="Arial"/>
        </w:rPr>
        <w:t xml:space="preserve">TVET </w:t>
      </w:r>
      <w:r w:rsidR="00720022" w:rsidRPr="00071E88">
        <w:rPr>
          <w:rFonts w:ascii="Arial" w:hAnsi="Arial" w:cs="Arial"/>
        </w:rPr>
        <w:t xml:space="preserve">lecturers </w:t>
      </w:r>
      <w:r w:rsidR="00DE57A9" w:rsidRPr="00071E88">
        <w:rPr>
          <w:rFonts w:ascii="Arial" w:hAnsi="Arial" w:cs="Arial"/>
        </w:rPr>
        <w:t xml:space="preserve">had </w:t>
      </w:r>
      <w:r w:rsidR="00351B5B" w:rsidRPr="00071E88">
        <w:rPr>
          <w:rFonts w:ascii="Arial" w:hAnsi="Arial" w:cs="Arial"/>
        </w:rPr>
        <w:t>an academic qualification</w:t>
      </w:r>
      <w:r w:rsidR="0024487E">
        <w:rPr>
          <w:rFonts w:ascii="Arial" w:hAnsi="Arial" w:cs="Arial"/>
        </w:rPr>
        <w:t xml:space="preserve"> </w:t>
      </w:r>
      <w:r w:rsidR="00B65B02">
        <w:rPr>
          <w:rFonts w:ascii="Arial" w:hAnsi="Arial" w:cs="Arial"/>
        </w:rPr>
        <w:t>as well as</w:t>
      </w:r>
      <w:r w:rsidR="0024487E">
        <w:rPr>
          <w:rFonts w:ascii="Arial" w:hAnsi="Arial" w:cs="Arial"/>
        </w:rPr>
        <w:t xml:space="preserve"> </w:t>
      </w:r>
      <w:r w:rsidR="00DE57A9" w:rsidRPr="00071E88">
        <w:rPr>
          <w:rFonts w:ascii="Arial" w:hAnsi="Arial" w:cs="Arial"/>
        </w:rPr>
        <w:t>a</w:t>
      </w:r>
      <w:r w:rsidR="0024487E">
        <w:rPr>
          <w:rFonts w:ascii="Arial" w:hAnsi="Arial" w:cs="Arial"/>
        </w:rPr>
        <w:t xml:space="preserve"> </w:t>
      </w:r>
      <w:r w:rsidR="008D117B" w:rsidRPr="00071E88">
        <w:rPr>
          <w:rFonts w:ascii="Arial" w:hAnsi="Arial" w:cs="Arial"/>
        </w:rPr>
        <w:t xml:space="preserve">teaching qualification and </w:t>
      </w:r>
      <w:r w:rsidR="00DE57A9" w:rsidRPr="00071E88">
        <w:rPr>
          <w:rFonts w:ascii="Arial" w:hAnsi="Arial" w:cs="Arial"/>
        </w:rPr>
        <w:t xml:space="preserve">a </w:t>
      </w:r>
      <w:r w:rsidR="008D117B" w:rsidRPr="00071E88">
        <w:rPr>
          <w:rFonts w:ascii="Arial" w:hAnsi="Arial" w:cs="Arial"/>
        </w:rPr>
        <w:t>workplace qualification</w:t>
      </w:r>
      <w:r w:rsidR="00240F9C" w:rsidRPr="00071E88">
        <w:rPr>
          <w:rFonts w:ascii="Arial" w:hAnsi="Arial" w:cs="Arial"/>
        </w:rPr>
        <w:t xml:space="preserve"> or experience</w:t>
      </w:r>
      <w:r w:rsidR="008D117B" w:rsidRPr="00071E88">
        <w:rPr>
          <w:rFonts w:ascii="Arial" w:hAnsi="Arial" w:cs="Arial"/>
        </w:rPr>
        <w:t xml:space="preserve">. </w:t>
      </w:r>
      <w:r w:rsidR="00DE57A9" w:rsidRPr="00071E88">
        <w:rPr>
          <w:rFonts w:ascii="Arial" w:hAnsi="Arial" w:cs="Arial"/>
        </w:rPr>
        <w:t xml:space="preserve">More </w:t>
      </w:r>
      <w:r w:rsidR="00FA382B" w:rsidRPr="00071E88">
        <w:rPr>
          <w:rFonts w:ascii="Arial" w:hAnsi="Arial" w:cs="Arial"/>
        </w:rPr>
        <w:t>than 90</w:t>
      </w:r>
      <w:r w:rsidR="00B65B02">
        <w:rPr>
          <w:rFonts w:ascii="Arial" w:hAnsi="Arial" w:cs="Arial"/>
        </w:rPr>
        <w:t>%</w:t>
      </w:r>
      <w:r w:rsidR="0024487E">
        <w:rPr>
          <w:rFonts w:ascii="Arial" w:hAnsi="Arial" w:cs="Arial"/>
        </w:rPr>
        <w:t xml:space="preserve"> </w:t>
      </w:r>
      <w:r w:rsidR="00F12D4A" w:rsidRPr="00071E88">
        <w:rPr>
          <w:rFonts w:ascii="Arial" w:hAnsi="Arial" w:cs="Arial"/>
        </w:rPr>
        <w:t>of</w:t>
      </w:r>
      <w:r w:rsidR="0024487E">
        <w:rPr>
          <w:rFonts w:ascii="Arial" w:hAnsi="Arial" w:cs="Arial"/>
        </w:rPr>
        <w:t xml:space="preserve"> </w:t>
      </w:r>
      <w:r>
        <w:rPr>
          <w:rFonts w:ascii="Arial" w:hAnsi="Arial" w:cs="Arial"/>
        </w:rPr>
        <w:t xml:space="preserve">the </w:t>
      </w:r>
      <w:r w:rsidR="008D117B" w:rsidRPr="00071E88">
        <w:rPr>
          <w:rFonts w:ascii="Arial" w:hAnsi="Arial" w:cs="Arial"/>
        </w:rPr>
        <w:t>lecturers</w:t>
      </w:r>
      <w:r w:rsidR="00F12D4A" w:rsidRPr="00071E88">
        <w:rPr>
          <w:rFonts w:ascii="Arial" w:hAnsi="Arial" w:cs="Arial"/>
        </w:rPr>
        <w:t xml:space="preserve"> who participated in the study</w:t>
      </w:r>
      <w:r w:rsidR="0024487E">
        <w:rPr>
          <w:rFonts w:ascii="Arial" w:hAnsi="Arial" w:cs="Arial"/>
        </w:rPr>
        <w:t xml:space="preserve"> </w:t>
      </w:r>
      <w:r w:rsidR="008E0975" w:rsidRPr="00071E88">
        <w:rPr>
          <w:rFonts w:ascii="Arial" w:hAnsi="Arial" w:cs="Arial"/>
        </w:rPr>
        <w:t>d</w:t>
      </w:r>
      <w:r w:rsidR="0045650F" w:rsidRPr="00071E88">
        <w:rPr>
          <w:rFonts w:ascii="Arial" w:hAnsi="Arial" w:cs="Arial"/>
        </w:rPr>
        <w:t>id</w:t>
      </w:r>
      <w:r w:rsidR="00720022" w:rsidRPr="00071E88">
        <w:rPr>
          <w:rFonts w:ascii="Arial" w:hAnsi="Arial" w:cs="Arial"/>
        </w:rPr>
        <w:t xml:space="preserve"> not have</w:t>
      </w:r>
      <w:r w:rsidR="006B4A30" w:rsidRPr="00071E88">
        <w:rPr>
          <w:rFonts w:ascii="Arial" w:hAnsi="Arial" w:cs="Arial"/>
        </w:rPr>
        <w:t xml:space="preserve"> the desired combination of</w:t>
      </w:r>
      <w:r w:rsidR="00720022" w:rsidRPr="00071E88">
        <w:rPr>
          <w:rFonts w:ascii="Arial" w:hAnsi="Arial" w:cs="Arial"/>
        </w:rPr>
        <w:t xml:space="preserve"> academic, teaching a</w:t>
      </w:r>
      <w:r w:rsidR="000B1F2C" w:rsidRPr="00071E88">
        <w:rPr>
          <w:rFonts w:ascii="Arial" w:hAnsi="Arial" w:cs="Arial"/>
        </w:rPr>
        <w:t>nd workplace qualifications (McB</w:t>
      </w:r>
      <w:r w:rsidR="00720022" w:rsidRPr="00071E88">
        <w:rPr>
          <w:rFonts w:ascii="Arial" w:hAnsi="Arial" w:cs="Arial"/>
        </w:rPr>
        <w:t>ride</w:t>
      </w:r>
      <w:r w:rsidR="00C31537">
        <w:rPr>
          <w:rFonts w:ascii="Arial" w:hAnsi="Arial" w:cs="Arial"/>
        </w:rPr>
        <w:t xml:space="preserve"> et al.</w:t>
      </w:r>
      <w:r w:rsidR="008372A4">
        <w:rPr>
          <w:rFonts w:ascii="Arial" w:hAnsi="Arial" w:cs="Arial"/>
        </w:rPr>
        <w:t xml:space="preserve"> 2009,</w:t>
      </w:r>
      <w:r w:rsidR="00720022" w:rsidRPr="00071E88">
        <w:rPr>
          <w:rFonts w:ascii="Arial" w:hAnsi="Arial" w:cs="Arial"/>
        </w:rPr>
        <w:t xml:space="preserve"> 8).</w:t>
      </w:r>
      <w:r w:rsidR="00CA5701">
        <w:rPr>
          <w:rFonts w:ascii="Arial" w:hAnsi="Arial" w:cs="Arial"/>
        </w:rPr>
        <w:t xml:space="preserve">  I</w:t>
      </w:r>
      <w:r w:rsidR="00240F9C" w:rsidRPr="00071E88">
        <w:rPr>
          <w:rFonts w:ascii="Arial" w:hAnsi="Arial" w:cs="Arial"/>
        </w:rPr>
        <w:t xml:space="preserve">t </w:t>
      </w:r>
      <w:r w:rsidR="00CA5701">
        <w:rPr>
          <w:rFonts w:ascii="Arial" w:hAnsi="Arial" w:cs="Arial"/>
        </w:rPr>
        <w:t xml:space="preserve">therefore </w:t>
      </w:r>
      <w:r w:rsidR="00B65B02">
        <w:rPr>
          <w:rFonts w:ascii="Arial" w:hAnsi="Arial" w:cs="Arial"/>
        </w:rPr>
        <w:t xml:space="preserve">appears </w:t>
      </w:r>
      <w:r w:rsidR="008E0975" w:rsidRPr="00071E88">
        <w:rPr>
          <w:rFonts w:ascii="Arial" w:hAnsi="Arial" w:cs="Arial"/>
        </w:rPr>
        <w:t xml:space="preserve">that </w:t>
      </w:r>
      <w:r w:rsidR="00CA5701">
        <w:rPr>
          <w:rFonts w:ascii="Arial" w:hAnsi="Arial" w:cs="Arial"/>
        </w:rPr>
        <w:t xml:space="preserve">a significant number of </w:t>
      </w:r>
      <w:r w:rsidR="008E0975" w:rsidRPr="00071E88">
        <w:rPr>
          <w:rFonts w:ascii="Arial" w:hAnsi="Arial" w:cs="Arial"/>
        </w:rPr>
        <w:t>TVET</w:t>
      </w:r>
      <w:r w:rsidR="00282454" w:rsidRPr="00071E88">
        <w:rPr>
          <w:rFonts w:ascii="Arial" w:hAnsi="Arial" w:cs="Arial"/>
        </w:rPr>
        <w:t xml:space="preserve"> lecturers </w:t>
      </w:r>
      <w:r w:rsidR="008E0975" w:rsidRPr="00071E88">
        <w:rPr>
          <w:rFonts w:ascii="Arial" w:hAnsi="Arial" w:cs="Arial"/>
        </w:rPr>
        <w:t>need to</w:t>
      </w:r>
      <w:r w:rsidR="0024487E">
        <w:rPr>
          <w:rFonts w:ascii="Arial" w:hAnsi="Arial" w:cs="Arial"/>
        </w:rPr>
        <w:t xml:space="preserve"> </w:t>
      </w:r>
      <w:r w:rsidR="005D7653">
        <w:rPr>
          <w:rFonts w:ascii="Arial" w:hAnsi="Arial" w:cs="Arial"/>
        </w:rPr>
        <w:t xml:space="preserve">undertake </w:t>
      </w:r>
      <w:r w:rsidR="00DE57A9" w:rsidRPr="00071E88">
        <w:rPr>
          <w:rFonts w:ascii="Arial" w:hAnsi="Arial" w:cs="Arial"/>
        </w:rPr>
        <w:t xml:space="preserve">relevant </w:t>
      </w:r>
      <w:r w:rsidR="00FA382B" w:rsidRPr="00071E88">
        <w:rPr>
          <w:rFonts w:ascii="Arial" w:hAnsi="Arial" w:cs="Arial"/>
        </w:rPr>
        <w:t>studies to</w:t>
      </w:r>
      <w:r w:rsidR="006B4A30" w:rsidRPr="00071E88">
        <w:rPr>
          <w:rFonts w:ascii="Arial" w:hAnsi="Arial" w:cs="Arial"/>
        </w:rPr>
        <w:t xml:space="preserve"> upgrade their q</w:t>
      </w:r>
      <w:r w:rsidR="00071E88">
        <w:rPr>
          <w:rFonts w:ascii="Arial" w:hAnsi="Arial" w:cs="Arial"/>
        </w:rPr>
        <w:t>ualifications (</w:t>
      </w:r>
      <w:proofErr w:type="spellStart"/>
      <w:r w:rsidR="00071E88">
        <w:rPr>
          <w:rFonts w:ascii="Arial" w:hAnsi="Arial" w:cs="Arial"/>
        </w:rPr>
        <w:t>Wedekind</w:t>
      </w:r>
      <w:proofErr w:type="spellEnd"/>
      <w:r w:rsidR="00071E88">
        <w:rPr>
          <w:rFonts w:ascii="Arial" w:hAnsi="Arial" w:cs="Arial"/>
        </w:rPr>
        <w:t xml:space="preserve"> 2016</w:t>
      </w:r>
      <w:r w:rsidR="008372A4">
        <w:rPr>
          <w:rFonts w:ascii="Arial" w:hAnsi="Arial" w:cs="Arial"/>
        </w:rPr>
        <w:t>,</w:t>
      </w:r>
      <w:r w:rsidR="006B4A30" w:rsidRPr="00071E88">
        <w:rPr>
          <w:rFonts w:ascii="Arial" w:hAnsi="Arial" w:cs="Arial"/>
        </w:rPr>
        <w:t xml:space="preserve"> 22).</w:t>
      </w:r>
    </w:p>
    <w:p w:rsidR="0045650F" w:rsidRPr="00071E88" w:rsidRDefault="0045650F" w:rsidP="00672897">
      <w:pPr>
        <w:pStyle w:val="Newparagraph"/>
        <w:spacing w:line="360" w:lineRule="auto"/>
        <w:ind w:firstLine="0"/>
        <w:jc w:val="both"/>
        <w:rPr>
          <w:rFonts w:ascii="Arial" w:hAnsi="Arial" w:cs="Arial"/>
        </w:rPr>
      </w:pPr>
    </w:p>
    <w:p w:rsidR="0045650F" w:rsidRPr="00071E88" w:rsidRDefault="00347919" w:rsidP="00672897">
      <w:pPr>
        <w:pStyle w:val="Newparagraph"/>
        <w:spacing w:line="360" w:lineRule="auto"/>
        <w:ind w:firstLine="0"/>
        <w:jc w:val="both"/>
        <w:rPr>
          <w:rFonts w:ascii="Arial" w:hAnsi="Arial" w:cs="Arial"/>
        </w:rPr>
      </w:pPr>
      <w:r w:rsidRPr="00071E88">
        <w:rPr>
          <w:rFonts w:ascii="Arial" w:hAnsi="Arial" w:cs="Arial"/>
        </w:rPr>
        <w:lastRenderedPageBreak/>
        <w:t>Research in the North</w:t>
      </w:r>
      <w:r w:rsidR="006365A8">
        <w:rPr>
          <w:rFonts w:ascii="Arial" w:hAnsi="Arial" w:cs="Arial"/>
        </w:rPr>
        <w:t>-</w:t>
      </w:r>
      <w:r w:rsidRPr="00071E88">
        <w:rPr>
          <w:rFonts w:ascii="Arial" w:hAnsi="Arial" w:cs="Arial"/>
        </w:rPr>
        <w:t xml:space="preserve">West </w:t>
      </w:r>
      <w:r w:rsidR="00B65B02">
        <w:rPr>
          <w:rFonts w:ascii="Arial" w:hAnsi="Arial" w:cs="Arial"/>
        </w:rPr>
        <w:t>p</w:t>
      </w:r>
      <w:r w:rsidRPr="00071E88">
        <w:rPr>
          <w:rFonts w:ascii="Arial" w:hAnsi="Arial" w:cs="Arial"/>
        </w:rPr>
        <w:t>r</w:t>
      </w:r>
      <w:r w:rsidR="008372A4">
        <w:rPr>
          <w:rFonts w:ascii="Arial" w:hAnsi="Arial" w:cs="Arial"/>
        </w:rPr>
        <w:t xml:space="preserve">ovince </w:t>
      </w:r>
      <w:r w:rsidR="0045650F" w:rsidRPr="00071E88">
        <w:rPr>
          <w:rFonts w:ascii="Arial" w:hAnsi="Arial" w:cs="Arial"/>
        </w:rPr>
        <w:t>found</w:t>
      </w:r>
      <w:r w:rsidRPr="00071E88">
        <w:rPr>
          <w:rFonts w:ascii="Arial" w:hAnsi="Arial" w:cs="Arial"/>
        </w:rPr>
        <w:t xml:space="preserve"> that 5</w:t>
      </w:r>
      <w:r w:rsidR="00B65B02">
        <w:rPr>
          <w:rFonts w:ascii="Arial" w:hAnsi="Arial" w:cs="Arial"/>
        </w:rPr>
        <w:t>%</w:t>
      </w:r>
      <w:r w:rsidRPr="00071E88">
        <w:rPr>
          <w:rFonts w:ascii="Arial" w:hAnsi="Arial" w:cs="Arial"/>
        </w:rPr>
        <w:t xml:space="preserve"> of lecturers only had certificates as their highest qualification. </w:t>
      </w:r>
      <w:r w:rsidR="00181EEF" w:rsidRPr="00071E88">
        <w:rPr>
          <w:rFonts w:ascii="Arial" w:hAnsi="Arial" w:cs="Arial"/>
        </w:rPr>
        <w:t xml:space="preserve">A total of </w:t>
      </w:r>
      <w:r w:rsidRPr="00071E88">
        <w:rPr>
          <w:rFonts w:ascii="Arial" w:hAnsi="Arial" w:cs="Arial"/>
        </w:rPr>
        <w:t>47</w:t>
      </w:r>
      <w:r w:rsidR="00C01741">
        <w:rPr>
          <w:rFonts w:ascii="Arial" w:hAnsi="Arial" w:cs="Arial"/>
        </w:rPr>
        <w:t>% of</w:t>
      </w:r>
      <w:r w:rsidR="00181EEF" w:rsidRPr="00071E88">
        <w:rPr>
          <w:rFonts w:ascii="Arial" w:hAnsi="Arial" w:cs="Arial"/>
        </w:rPr>
        <w:t xml:space="preserve"> lecturers</w:t>
      </w:r>
      <w:r w:rsidRPr="00071E88">
        <w:rPr>
          <w:rFonts w:ascii="Arial" w:hAnsi="Arial" w:cs="Arial"/>
        </w:rPr>
        <w:t xml:space="preserve"> had a diploma while</w:t>
      </w:r>
      <w:r w:rsidR="00181EEF" w:rsidRPr="00071E88">
        <w:rPr>
          <w:rFonts w:ascii="Arial" w:hAnsi="Arial" w:cs="Arial"/>
        </w:rPr>
        <w:t xml:space="preserve"> 36</w:t>
      </w:r>
      <w:r w:rsidR="00C01741">
        <w:rPr>
          <w:rFonts w:ascii="Arial" w:hAnsi="Arial" w:cs="Arial"/>
        </w:rPr>
        <w:t>% of the</w:t>
      </w:r>
      <w:r w:rsidR="00181EEF" w:rsidRPr="00071E88">
        <w:rPr>
          <w:rFonts w:ascii="Arial" w:hAnsi="Arial" w:cs="Arial"/>
        </w:rPr>
        <w:t xml:space="preserve"> lecturers that participated in the study had</w:t>
      </w:r>
      <w:r w:rsidR="008372A4">
        <w:rPr>
          <w:rFonts w:ascii="Arial" w:hAnsi="Arial" w:cs="Arial"/>
        </w:rPr>
        <w:t xml:space="preserve"> a degree (</w:t>
      </w:r>
      <w:proofErr w:type="spellStart"/>
      <w:r w:rsidR="008372A4">
        <w:rPr>
          <w:rFonts w:ascii="Arial" w:hAnsi="Arial" w:cs="Arial"/>
        </w:rPr>
        <w:t>Manyau</w:t>
      </w:r>
      <w:proofErr w:type="spellEnd"/>
      <w:r w:rsidR="008372A4">
        <w:rPr>
          <w:rFonts w:ascii="Arial" w:hAnsi="Arial" w:cs="Arial"/>
        </w:rPr>
        <w:t xml:space="preserve"> 2015,</w:t>
      </w:r>
      <w:r w:rsidR="00181EEF" w:rsidRPr="00071E88">
        <w:rPr>
          <w:rFonts w:ascii="Arial" w:hAnsi="Arial" w:cs="Arial"/>
        </w:rPr>
        <w:t xml:space="preserve"> 60).</w:t>
      </w:r>
      <w:r w:rsidR="00CA5701">
        <w:rPr>
          <w:rFonts w:ascii="Arial" w:hAnsi="Arial" w:cs="Arial"/>
        </w:rPr>
        <w:t xml:space="preserve">Earlier </w:t>
      </w:r>
      <w:r w:rsidR="00BE3366">
        <w:rPr>
          <w:rFonts w:ascii="Arial" w:hAnsi="Arial" w:cs="Arial"/>
        </w:rPr>
        <w:t>r</w:t>
      </w:r>
      <w:r w:rsidR="008372A4">
        <w:rPr>
          <w:rFonts w:ascii="Arial" w:hAnsi="Arial" w:cs="Arial"/>
        </w:rPr>
        <w:t xml:space="preserve">esearch in the Western Cape </w:t>
      </w:r>
      <w:r w:rsidR="0045650F" w:rsidRPr="00071E88">
        <w:rPr>
          <w:rFonts w:ascii="Arial" w:hAnsi="Arial" w:cs="Arial"/>
        </w:rPr>
        <w:t>found that 50</w:t>
      </w:r>
      <w:r w:rsidR="00C01741">
        <w:rPr>
          <w:rFonts w:ascii="Arial" w:hAnsi="Arial" w:cs="Arial"/>
        </w:rPr>
        <w:t>%</w:t>
      </w:r>
      <w:r w:rsidR="0045650F" w:rsidRPr="00071E88">
        <w:rPr>
          <w:rFonts w:ascii="Arial" w:hAnsi="Arial" w:cs="Arial"/>
        </w:rPr>
        <w:t xml:space="preserve"> of lec</w:t>
      </w:r>
      <w:r w:rsidR="000B1F2C" w:rsidRPr="00071E88">
        <w:rPr>
          <w:rFonts w:ascii="Arial" w:hAnsi="Arial" w:cs="Arial"/>
        </w:rPr>
        <w:t>turers had a</w:t>
      </w:r>
      <w:r w:rsidR="00BE3366">
        <w:rPr>
          <w:rFonts w:ascii="Arial" w:hAnsi="Arial" w:cs="Arial"/>
        </w:rPr>
        <w:t>n</w:t>
      </w:r>
      <w:r w:rsidR="000B1F2C" w:rsidRPr="00071E88">
        <w:rPr>
          <w:rFonts w:ascii="Arial" w:hAnsi="Arial" w:cs="Arial"/>
        </w:rPr>
        <w:t xml:space="preserve"> academic qualifica</w:t>
      </w:r>
      <w:r w:rsidR="0045650F" w:rsidRPr="00071E88">
        <w:rPr>
          <w:rFonts w:ascii="Arial" w:hAnsi="Arial" w:cs="Arial"/>
        </w:rPr>
        <w:t>t</w:t>
      </w:r>
      <w:r w:rsidR="000B1F2C" w:rsidRPr="00071E88">
        <w:rPr>
          <w:rFonts w:ascii="Arial" w:hAnsi="Arial" w:cs="Arial"/>
        </w:rPr>
        <w:t>i</w:t>
      </w:r>
      <w:r w:rsidR="0045650F" w:rsidRPr="00071E88">
        <w:rPr>
          <w:rFonts w:ascii="Arial" w:hAnsi="Arial" w:cs="Arial"/>
        </w:rPr>
        <w:t>on</w:t>
      </w:r>
      <w:r w:rsidR="000B1F2C" w:rsidRPr="00071E88">
        <w:rPr>
          <w:rFonts w:ascii="Arial" w:hAnsi="Arial" w:cs="Arial"/>
        </w:rPr>
        <w:t>. 11</w:t>
      </w:r>
      <w:r w:rsidR="00C01741">
        <w:rPr>
          <w:rFonts w:ascii="Arial" w:hAnsi="Arial" w:cs="Arial"/>
        </w:rPr>
        <w:t>%</w:t>
      </w:r>
      <w:r w:rsidR="000B1F2C" w:rsidRPr="00071E88">
        <w:rPr>
          <w:rFonts w:ascii="Arial" w:hAnsi="Arial" w:cs="Arial"/>
        </w:rPr>
        <w:t xml:space="preserve"> of these lecturers only had an academic qualification without a teaching qualification or work experience</w:t>
      </w:r>
      <w:r w:rsidR="00BE3366">
        <w:rPr>
          <w:rFonts w:ascii="Arial" w:hAnsi="Arial" w:cs="Arial"/>
        </w:rPr>
        <w:t xml:space="preserve">, while </w:t>
      </w:r>
      <w:r w:rsidR="008372A4">
        <w:rPr>
          <w:rFonts w:ascii="Arial" w:hAnsi="Arial" w:cs="Arial"/>
        </w:rPr>
        <w:t>29</w:t>
      </w:r>
      <w:r w:rsidR="00C01741">
        <w:rPr>
          <w:rFonts w:ascii="Arial" w:hAnsi="Arial" w:cs="Arial"/>
        </w:rPr>
        <w:t>%</w:t>
      </w:r>
      <w:r w:rsidR="000B1F2C" w:rsidRPr="00071E88">
        <w:rPr>
          <w:rFonts w:ascii="Arial" w:hAnsi="Arial" w:cs="Arial"/>
        </w:rPr>
        <w:t xml:space="preserve"> had a teaching qualification with no work experience or qualifications in industry (</w:t>
      </w:r>
      <w:r w:rsidR="000B1F2C" w:rsidRPr="005F7F53">
        <w:rPr>
          <w:rFonts w:ascii="Arial" w:hAnsi="Arial" w:cs="Arial"/>
          <w:shd w:val="clear" w:color="auto" w:fill="FFFFFF" w:themeFill="background1"/>
        </w:rPr>
        <w:t>McB</w:t>
      </w:r>
      <w:r w:rsidR="00071E88" w:rsidRPr="005F7F53">
        <w:rPr>
          <w:rFonts w:ascii="Arial" w:hAnsi="Arial" w:cs="Arial"/>
          <w:shd w:val="clear" w:color="auto" w:fill="FFFFFF" w:themeFill="background1"/>
        </w:rPr>
        <w:t>ride</w:t>
      </w:r>
      <w:r w:rsidR="0024487E">
        <w:rPr>
          <w:rFonts w:ascii="Arial" w:hAnsi="Arial" w:cs="Arial"/>
          <w:shd w:val="clear" w:color="auto" w:fill="FFFFFF" w:themeFill="background1"/>
        </w:rPr>
        <w:t xml:space="preserve"> </w:t>
      </w:r>
      <w:r w:rsidR="008372A4" w:rsidRPr="005F7F53">
        <w:rPr>
          <w:rFonts w:ascii="Arial" w:hAnsi="Arial" w:cs="Arial"/>
          <w:shd w:val="clear" w:color="auto" w:fill="FFFFFF" w:themeFill="background1"/>
        </w:rPr>
        <w:t>et al.</w:t>
      </w:r>
      <w:r w:rsidR="008372A4">
        <w:rPr>
          <w:rFonts w:ascii="Arial" w:hAnsi="Arial" w:cs="Arial"/>
        </w:rPr>
        <w:t xml:space="preserve"> 2009,</w:t>
      </w:r>
      <w:r w:rsidR="000B1F2C" w:rsidRPr="00071E88">
        <w:rPr>
          <w:rFonts w:ascii="Arial" w:hAnsi="Arial" w:cs="Arial"/>
        </w:rPr>
        <w:t>8)</w:t>
      </w:r>
      <w:r w:rsidR="008372A4">
        <w:rPr>
          <w:rFonts w:ascii="Arial" w:hAnsi="Arial" w:cs="Arial"/>
        </w:rPr>
        <w:t>.</w:t>
      </w:r>
    </w:p>
    <w:p w:rsidR="0045650F" w:rsidRPr="00071E88" w:rsidRDefault="0045650F" w:rsidP="00672897">
      <w:pPr>
        <w:pStyle w:val="Newparagraph"/>
        <w:spacing w:line="360" w:lineRule="auto"/>
        <w:ind w:firstLine="0"/>
        <w:jc w:val="both"/>
        <w:rPr>
          <w:rFonts w:ascii="Arial" w:hAnsi="Arial" w:cs="Arial"/>
          <w:b/>
          <w:i/>
        </w:rPr>
      </w:pPr>
    </w:p>
    <w:p w:rsidR="001C19EE" w:rsidRPr="00071E88" w:rsidRDefault="00CA5701" w:rsidP="00672897">
      <w:pPr>
        <w:pStyle w:val="Newparagraph"/>
        <w:spacing w:line="360" w:lineRule="auto"/>
        <w:ind w:firstLine="0"/>
        <w:jc w:val="both"/>
        <w:rPr>
          <w:rFonts w:ascii="Arial" w:hAnsi="Arial" w:cs="Arial"/>
        </w:rPr>
      </w:pPr>
      <w:r>
        <w:rPr>
          <w:rFonts w:ascii="Arial" w:hAnsi="Arial" w:cs="Arial"/>
        </w:rPr>
        <w:t>A significant number of</w:t>
      </w:r>
      <w:r w:rsidR="00786210" w:rsidRPr="00071E88">
        <w:rPr>
          <w:rFonts w:ascii="Arial" w:hAnsi="Arial" w:cs="Arial"/>
        </w:rPr>
        <w:t xml:space="preserve"> lecturers have entered, and continue to enter</w:t>
      </w:r>
      <w:r w:rsidR="00BE3366">
        <w:rPr>
          <w:rFonts w:ascii="Arial" w:hAnsi="Arial" w:cs="Arial"/>
        </w:rPr>
        <w:t>,</w:t>
      </w:r>
      <w:r w:rsidR="00786210" w:rsidRPr="00071E88">
        <w:rPr>
          <w:rFonts w:ascii="Arial" w:hAnsi="Arial" w:cs="Arial"/>
        </w:rPr>
        <w:t xml:space="preserve"> the South African TVET college sector without an official teaching qualification. The absence of a formal teaching qualification for lecturers implies that college lecturers have to develop their teaching competencies els</w:t>
      </w:r>
      <w:r w:rsidR="005B169B">
        <w:rPr>
          <w:rFonts w:ascii="Arial" w:hAnsi="Arial" w:cs="Arial"/>
        </w:rPr>
        <w:t xml:space="preserve">ewhere (Van </w:t>
      </w:r>
      <w:proofErr w:type="spellStart"/>
      <w:r w:rsidR="005B169B">
        <w:rPr>
          <w:rFonts w:ascii="Arial" w:hAnsi="Arial" w:cs="Arial"/>
        </w:rPr>
        <w:t>der</w:t>
      </w:r>
      <w:proofErr w:type="spellEnd"/>
      <w:r w:rsidR="005B169B">
        <w:rPr>
          <w:rFonts w:ascii="Arial" w:hAnsi="Arial" w:cs="Arial"/>
        </w:rPr>
        <w:t xml:space="preserve"> </w:t>
      </w:r>
      <w:proofErr w:type="spellStart"/>
      <w:r w:rsidR="005B169B">
        <w:rPr>
          <w:rFonts w:ascii="Arial" w:hAnsi="Arial" w:cs="Arial"/>
        </w:rPr>
        <w:t>Bijl</w:t>
      </w:r>
      <w:proofErr w:type="spellEnd"/>
      <w:r w:rsidR="005B169B">
        <w:rPr>
          <w:rFonts w:ascii="Arial" w:hAnsi="Arial" w:cs="Arial"/>
        </w:rPr>
        <w:t xml:space="preserve"> 2015, </w:t>
      </w:r>
      <w:r w:rsidR="00786210" w:rsidRPr="00071E88">
        <w:rPr>
          <w:rFonts w:ascii="Arial" w:hAnsi="Arial" w:cs="Arial"/>
        </w:rPr>
        <w:t>4</w:t>
      </w:r>
      <w:r w:rsidR="00DE61C2">
        <w:rPr>
          <w:rFonts w:ascii="Arial" w:hAnsi="Arial" w:cs="Arial"/>
        </w:rPr>
        <w:t>–</w:t>
      </w:r>
      <w:r w:rsidR="00786210" w:rsidRPr="00071E88">
        <w:rPr>
          <w:rFonts w:ascii="Arial" w:hAnsi="Arial" w:cs="Arial"/>
        </w:rPr>
        <w:t>5).</w:t>
      </w:r>
      <w:r>
        <w:rPr>
          <w:rFonts w:ascii="Arial" w:hAnsi="Arial" w:cs="Arial"/>
        </w:rPr>
        <w:t xml:space="preserve"> A</w:t>
      </w:r>
      <w:r w:rsidR="00F61465" w:rsidRPr="00071E88">
        <w:rPr>
          <w:rFonts w:ascii="Arial" w:hAnsi="Arial" w:cs="Arial"/>
        </w:rPr>
        <w:t xml:space="preserve"> substantial component of academic staff within the </w:t>
      </w:r>
      <w:r w:rsidR="00D44B55" w:rsidRPr="00071E88">
        <w:rPr>
          <w:rFonts w:ascii="Arial" w:hAnsi="Arial" w:cs="Arial"/>
        </w:rPr>
        <w:t xml:space="preserve">South African </w:t>
      </w:r>
      <w:r w:rsidR="00F61465" w:rsidRPr="00071E88">
        <w:rPr>
          <w:rFonts w:ascii="Arial" w:hAnsi="Arial" w:cs="Arial"/>
        </w:rPr>
        <w:t xml:space="preserve">TVET college system </w:t>
      </w:r>
      <w:r>
        <w:rPr>
          <w:rFonts w:ascii="Arial" w:hAnsi="Arial" w:cs="Arial"/>
        </w:rPr>
        <w:t xml:space="preserve">therefore </w:t>
      </w:r>
      <w:r w:rsidR="00F61465" w:rsidRPr="00071E88">
        <w:rPr>
          <w:rFonts w:ascii="Arial" w:hAnsi="Arial" w:cs="Arial"/>
        </w:rPr>
        <w:t xml:space="preserve">work without a professional teaching qualification </w:t>
      </w:r>
      <w:r w:rsidR="00D44B55" w:rsidRPr="00071E88">
        <w:rPr>
          <w:rFonts w:ascii="Arial" w:hAnsi="Arial" w:cs="Arial"/>
        </w:rPr>
        <w:t>that meets the</w:t>
      </w:r>
      <w:r w:rsidR="0024487E">
        <w:rPr>
          <w:rFonts w:ascii="Arial" w:hAnsi="Arial" w:cs="Arial"/>
        </w:rPr>
        <w:t xml:space="preserve"> </w:t>
      </w:r>
      <w:r w:rsidR="005B169B">
        <w:rPr>
          <w:rFonts w:ascii="Arial" w:hAnsi="Arial" w:cs="Arial"/>
        </w:rPr>
        <w:t xml:space="preserve">national </w:t>
      </w:r>
      <w:r w:rsidR="005B169B" w:rsidRPr="00071E88">
        <w:rPr>
          <w:rFonts w:ascii="Arial" w:hAnsi="Arial" w:cs="Arial"/>
        </w:rPr>
        <w:t>minimum</w:t>
      </w:r>
      <w:r w:rsidR="00D44B55" w:rsidRPr="00071E88">
        <w:rPr>
          <w:rFonts w:ascii="Arial" w:hAnsi="Arial" w:cs="Arial"/>
        </w:rPr>
        <w:t xml:space="preserve"> req</w:t>
      </w:r>
      <w:r w:rsidR="00071E88">
        <w:rPr>
          <w:rFonts w:ascii="Arial" w:hAnsi="Arial" w:cs="Arial"/>
        </w:rPr>
        <w:t xml:space="preserve">uirements (Van </w:t>
      </w:r>
      <w:proofErr w:type="spellStart"/>
      <w:r w:rsidR="00071E88">
        <w:rPr>
          <w:rFonts w:ascii="Arial" w:hAnsi="Arial" w:cs="Arial"/>
        </w:rPr>
        <w:t>der</w:t>
      </w:r>
      <w:proofErr w:type="spellEnd"/>
      <w:r w:rsidR="00071E88">
        <w:rPr>
          <w:rFonts w:ascii="Arial" w:hAnsi="Arial" w:cs="Arial"/>
        </w:rPr>
        <w:t xml:space="preserve"> </w:t>
      </w:r>
      <w:proofErr w:type="spellStart"/>
      <w:r w:rsidR="00071E88">
        <w:rPr>
          <w:rFonts w:ascii="Arial" w:hAnsi="Arial" w:cs="Arial"/>
        </w:rPr>
        <w:t>Bijl</w:t>
      </w:r>
      <w:proofErr w:type="spellEnd"/>
      <w:r w:rsidR="005B169B">
        <w:rPr>
          <w:rFonts w:ascii="Arial" w:hAnsi="Arial" w:cs="Arial"/>
        </w:rPr>
        <w:t xml:space="preserve"> 2015,</w:t>
      </w:r>
      <w:r w:rsidR="00D44B55" w:rsidRPr="00071E88">
        <w:rPr>
          <w:rFonts w:ascii="Arial" w:hAnsi="Arial" w:cs="Arial"/>
        </w:rPr>
        <w:t xml:space="preserve"> 2)</w:t>
      </w:r>
      <w:r w:rsidR="00BE06FD" w:rsidRPr="00071E88">
        <w:rPr>
          <w:rFonts w:ascii="Arial" w:hAnsi="Arial" w:cs="Arial"/>
        </w:rPr>
        <w:t xml:space="preserve">. </w:t>
      </w:r>
    </w:p>
    <w:p w:rsidR="000B1F2C" w:rsidRPr="00071E88" w:rsidRDefault="000B1F2C" w:rsidP="00672897">
      <w:pPr>
        <w:pStyle w:val="Newparagraph"/>
        <w:spacing w:line="360" w:lineRule="auto"/>
        <w:ind w:firstLine="0"/>
        <w:jc w:val="both"/>
        <w:rPr>
          <w:rFonts w:ascii="Arial" w:hAnsi="Arial" w:cs="Arial"/>
        </w:rPr>
      </w:pPr>
    </w:p>
    <w:p w:rsidR="000B1F2C" w:rsidRPr="00071E88" w:rsidRDefault="00BE3366" w:rsidP="00672897">
      <w:pPr>
        <w:pStyle w:val="Newparagraph"/>
        <w:spacing w:line="360" w:lineRule="auto"/>
        <w:ind w:firstLine="0"/>
        <w:jc w:val="both"/>
        <w:rPr>
          <w:rFonts w:ascii="Arial" w:hAnsi="Arial" w:cs="Arial"/>
        </w:rPr>
      </w:pPr>
      <w:r>
        <w:rPr>
          <w:rFonts w:ascii="Arial" w:hAnsi="Arial" w:cs="Arial"/>
        </w:rPr>
        <w:t>I</w:t>
      </w:r>
      <w:r w:rsidR="00181EEF" w:rsidRPr="00071E88">
        <w:rPr>
          <w:rFonts w:ascii="Arial" w:hAnsi="Arial" w:cs="Arial"/>
        </w:rPr>
        <w:t xml:space="preserve">n the </w:t>
      </w:r>
      <w:r w:rsidR="00725C8B">
        <w:rPr>
          <w:rFonts w:ascii="Arial" w:hAnsi="Arial" w:cs="Arial"/>
        </w:rPr>
        <w:t>North-West</w:t>
      </w:r>
      <w:r w:rsidR="005F7F53">
        <w:rPr>
          <w:rFonts w:ascii="Arial" w:hAnsi="Arial" w:cs="Arial"/>
        </w:rPr>
        <w:t xml:space="preserve"> P</w:t>
      </w:r>
      <w:r w:rsidR="005B169B">
        <w:rPr>
          <w:rFonts w:ascii="Arial" w:hAnsi="Arial" w:cs="Arial"/>
        </w:rPr>
        <w:t xml:space="preserve">rovince </w:t>
      </w:r>
      <w:r w:rsidR="00181EEF" w:rsidRPr="00071E88">
        <w:rPr>
          <w:rFonts w:ascii="Arial" w:hAnsi="Arial" w:cs="Arial"/>
        </w:rPr>
        <w:t>78</w:t>
      </w:r>
      <w:r w:rsidR="00C01741">
        <w:rPr>
          <w:rFonts w:ascii="Arial" w:hAnsi="Arial" w:cs="Arial"/>
        </w:rPr>
        <w:t>% of</w:t>
      </w:r>
      <w:r w:rsidR="00181EEF" w:rsidRPr="00071E88">
        <w:rPr>
          <w:rFonts w:ascii="Arial" w:hAnsi="Arial" w:cs="Arial"/>
        </w:rPr>
        <w:t xml:space="preserve"> lecturers who participated in </w:t>
      </w:r>
      <w:r>
        <w:rPr>
          <w:rFonts w:ascii="Arial" w:hAnsi="Arial" w:cs="Arial"/>
        </w:rPr>
        <w:t xml:space="preserve">a </w:t>
      </w:r>
      <w:r w:rsidR="00181EEF" w:rsidRPr="00071E88">
        <w:rPr>
          <w:rFonts w:ascii="Arial" w:hAnsi="Arial" w:cs="Arial"/>
        </w:rPr>
        <w:t xml:space="preserve">study </w:t>
      </w:r>
      <w:r w:rsidR="00BA685B">
        <w:rPr>
          <w:rFonts w:ascii="Arial" w:hAnsi="Arial" w:cs="Arial"/>
        </w:rPr>
        <w:t xml:space="preserve">by </w:t>
      </w:r>
      <w:proofErr w:type="spellStart"/>
      <w:r w:rsidR="00BA685B">
        <w:rPr>
          <w:rFonts w:ascii="Arial" w:hAnsi="Arial" w:cs="Arial"/>
        </w:rPr>
        <w:t>Manyau</w:t>
      </w:r>
      <w:proofErr w:type="spellEnd"/>
      <w:r w:rsidR="00BA685B">
        <w:rPr>
          <w:rFonts w:ascii="Arial" w:hAnsi="Arial" w:cs="Arial"/>
        </w:rPr>
        <w:t xml:space="preserve"> (2015) </w:t>
      </w:r>
      <w:r>
        <w:rPr>
          <w:rFonts w:ascii="Arial" w:hAnsi="Arial" w:cs="Arial"/>
        </w:rPr>
        <w:t xml:space="preserve">indicated </w:t>
      </w:r>
      <w:r w:rsidR="00181EEF" w:rsidRPr="00071E88">
        <w:rPr>
          <w:rFonts w:ascii="Arial" w:hAnsi="Arial" w:cs="Arial"/>
        </w:rPr>
        <w:t>no teaching qualification. A total of 11</w:t>
      </w:r>
      <w:r w:rsidR="00C01741">
        <w:rPr>
          <w:rFonts w:ascii="Arial" w:hAnsi="Arial" w:cs="Arial"/>
        </w:rPr>
        <w:t>% of these</w:t>
      </w:r>
      <w:r w:rsidR="0024487E">
        <w:rPr>
          <w:rFonts w:ascii="Arial" w:hAnsi="Arial" w:cs="Arial"/>
        </w:rPr>
        <w:t xml:space="preserve"> </w:t>
      </w:r>
      <w:r w:rsidR="00181EEF" w:rsidRPr="00071E88">
        <w:rPr>
          <w:rFonts w:ascii="Arial" w:hAnsi="Arial" w:cs="Arial"/>
        </w:rPr>
        <w:t>lecturers had a diploma in education, while</w:t>
      </w:r>
      <w:r w:rsidR="00AC2CD3" w:rsidRPr="00071E88">
        <w:rPr>
          <w:rFonts w:ascii="Arial" w:hAnsi="Arial" w:cs="Arial"/>
        </w:rPr>
        <w:t xml:space="preserve"> 4</w:t>
      </w:r>
      <w:r w:rsidR="00C01741">
        <w:rPr>
          <w:rFonts w:ascii="Arial" w:hAnsi="Arial" w:cs="Arial"/>
        </w:rPr>
        <w:t>.</w:t>
      </w:r>
      <w:r w:rsidR="00AC2CD3" w:rsidRPr="00071E88">
        <w:rPr>
          <w:rFonts w:ascii="Arial" w:hAnsi="Arial" w:cs="Arial"/>
        </w:rPr>
        <w:t>4</w:t>
      </w:r>
      <w:r w:rsidR="00C01741">
        <w:rPr>
          <w:rFonts w:ascii="Arial" w:hAnsi="Arial" w:cs="Arial"/>
        </w:rPr>
        <w:t>%</w:t>
      </w:r>
      <w:r w:rsidR="00AC2CD3" w:rsidRPr="00071E88">
        <w:rPr>
          <w:rFonts w:ascii="Arial" w:hAnsi="Arial" w:cs="Arial"/>
        </w:rPr>
        <w:t xml:space="preserve"> had an Advanced Certificate in E</w:t>
      </w:r>
      <w:r w:rsidR="00181EEF" w:rsidRPr="00071E88">
        <w:rPr>
          <w:rFonts w:ascii="Arial" w:hAnsi="Arial" w:cs="Arial"/>
        </w:rPr>
        <w:t xml:space="preserve">ducation or </w:t>
      </w:r>
      <w:r w:rsidR="00C01741">
        <w:rPr>
          <w:rFonts w:ascii="Arial" w:hAnsi="Arial" w:cs="Arial"/>
        </w:rPr>
        <w:t xml:space="preserve">a </w:t>
      </w:r>
      <w:r w:rsidR="00AC2CD3" w:rsidRPr="00071E88">
        <w:rPr>
          <w:rFonts w:ascii="Arial" w:hAnsi="Arial" w:cs="Arial"/>
        </w:rPr>
        <w:t>Post</w:t>
      </w:r>
      <w:r>
        <w:rPr>
          <w:rFonts w:ascii="Arial" w:hAnsi="Arial" w:cs="Arial"/>
        </w:rPr>
        <w:t xml:space="preserve">graduate </w:t>
      </w:r>
      <w:r w:rsidR="00AC2CD3" w:rsidRPr="00071E88">
        <w:rPr>
          <w:rFonts w:ascii="Arial" w:hAnsi="Arial" w:cs="Arial"/>
        </w:rPr>
        <w:t>C</w:t>
      </w:r>
      <w:r w:rsidR="00181EEF" w:rsidRPr="00071E88">
        <w:rPr>
          <w:rFonts w:ascii="Arial" w:hAnsi="Arial" w:cs="Arial"/>
        </w:rPr>
        <w:t xml:space="preserve">ertificate in </w:t>
      </w:r>
      <w:r>
        <w:rPr>
          <w:rFonts w:ascii="Arial" w:hAnsi="Arial" w:cs="Arial"/>
        </w:rPr>
        <w:t>E</w:t>
      </w:r>
      <w:r w:rsidR="00181EEF" w:rsidRPr="00071E88">
        <w:rPr>
          <w:rFonts w:ascii="Arial" w:hAnsi="Arial" w:cs="Arial"/>
        </w:rPr>
        <w:t>ducation</w:t>
      </w:r>
      <w:r w:rsidR="003C1692" w:rsidRPr="00071E88">
        <w:rPr>
          <w:rFonts w:ascii="Arial" w:hAnsi="Arial" w:cs="Arial"/>
        </w:rPr>
        <w:t xml:space="preserve">. It </w:t>
      </w:r>
      <w:r w:rsidR="00C01741">
        <w:rPr>
          <w:rFonts w:ascii="Arial" w:hAnsi="Arial" w:cs="Arial"/>
        </w:rPr>
        <w:t>was</w:t>
      </w:r>
      <w:r w:rsidR="0024487E">
        <w:rPr>
          <w:rFonts w:ascii="Arial" w:hAnsi="Arial" w:cs="Arial"/>
        </w:rPr>
        <w:t xml:space="preserve"> </w:t>
      </w:r>
      <w:r w:rsidR="003C1692" w:rsidRPr="00071E88">
        <w:rPr>
          <w:rFonts w:ascii="Arial" w:hAnsi="Arial" w:cs="Arial"/>
        </w:rPr>
        <w:t>apparent that most lecturers had problems</w:t>
      </w:r>
      <w:r>
        <w:rPr>
          <w:rFonts w:ascii="Arial" w:hAnsi="Arial" w:cs="Arial"/>
        </w:rPr>
        <w:t xml:space="preserve"> with their teaching </w:t>
      </w:r>
      <w:r w:rsidR="00CA5701">
        <w:rPr>
          <w:rFonts w:ascii="Arial" w:hAnsi="Arial" w:cs="Arial"/>
        </w:rPr>
        <w:t xml:space="preserve">skills, as </w:t>
      </w:r>
      <w:r w:rsidR="003C1692" w:rsidRPr="00071E88">
        <w:rPr>
          <w:rFonts w:ascii="Arial" w:hAnsi="Arial" w:cs="Arial"/>
        </w:rPr>
        <w:t>50</w:t>
      </w:r>
      <w:r w:rsidR="00C01741">
        <w:rPr>
          <w:rFonts w:ascii="Arial" w:hAnsi="Arial" w:cs="Arial"/>
        </w:rPr>
        <w:t>%</w:t>
      </w:r>
      <w:r w:rsidR="0024487E">
        <w:rPr>
          <w:rFonts w:ascii="Arial" w:hAnsi="Arial" w:cs="Arial"/>
        </w:rPr>
        <w:t xml:space="preserve"> </w:t>
      </w:r>
      <w:r>
        <w:rPr>
          <w:rFonts w:ascii="Arial" w:hAnsi="Arial" w:cs="Arial"/>
        </w:rPr>
        <w:t xml:space="preserve">of the participating </w:t>
      </w:r>
      <w:r w:rsidR="001C19EE" w:rsidRPr="00071E88">
        <w:rPr>
          <w:rFonts w:ascii="Arial" w:hAnsi="Arial" w:cs="Arial"/>
        </w:rPr>
        <w:t>lecturer</w:t>
      </w:r>
      <w:r>
        <w:rPr>
          <w:rFonts w:ascii="Arial" w:hAnsi="Arial" w:cs="Arial"/>
        </w:rPr>
        <w:t>s</w:t>
      </w:r>
      <w:r w:rsidR="003C1692" w:rsidRPr="00071E88">
        <w:rPr>
          <w:rFonts w:ascii="Arial" w:hAnsi="Arial" w:cs="Arial"/>
        </w:rPr>
        <w:t xml:space="preserve"> need</w:t>
      </w:r>
      <w:r w:rsidR="009E1EB0">
        <w:rPr>
          <w:rFonts w:ascii="Arial" w:hAnsi="Arial" w:cs="Arial"/>
        </w:rPr>
        <w:t>ed</w:t>
      </w:r>
      <w:r w:rsidR="003C1692" w:rsidRPr="00071E88">
        <w:rPr>
          <w:rFonts w:ascii="Arial" w:hAnsi="Arial" w:cs="Arial"/>
        </w:rPr>
        <w:t xml:space="preserve"> training in </w:t>
      </w:r>
      <w:r>
        <w:rPr>
          <w:rFonts w:ascii="Arial" w:hAnsi="Arial" w:cs="Arial"/>
        </w:rPr>
        <w:t xml:space="preserve">teaching </w:t>
      </w:r>
      <w:r w:rsidR="003C1692" w:rsidRPr="00071E88">
        <w:rPr>
          <w:rFonts w:ascii="Arial" w:hAnsi="Arial" w:cs="Arial"/>
        </w:rPr>
        <w:t>strategies</w:t>
      </w:r>
      <w:r w:rsidR="005B169B">
        <w:rPr>
          <w:rFonts w:ascii="Arial" w:hAnsi="Arial" w:cs="Arial"/>
        </w:rPr>
        <w:t xml:space="preserve"> (</w:t>
      </w:r>
      <w:proofErr w:type="spellStart"/>
      <w:r w:rsidR="005B169B">
        <w:rPr>
          <w:rFonts w:ascii="Arial" w:hAnsi="Arial" w:cs="Arial"/>
        </w:rPr>
        <w:t>Manyau</w:t>
      </w:r>
      <w:proofErr w:type="spellEnd"/>
      <w:r w:rsidR="005B169B">
        <w:rPr>
          <w:rFonts w:ascii="Arial" w:hAnsi="Arial" w:cs="Arial"/>
        </w:rPr>
        <w:t xml:space="preserve"> 2015,</w:t>
      </w:r>
      <w:r w:rsidR="00AC2CD3" w:rsidRPr="00071E88">
        <w:rPr>
          <w:rFonts w:ascii="Arial" w:hAnsi="Arial" w:cs="Arial"/>
        </w:rPr>
        <w:t xml:space="preserve"> 62</w:t>
      </w:r>
      <w:r w:rsidR="00DE61C2">
        <w:rPr>
          <w:rFonts w:ascii="Arial" w:hAnsi="Arial" w:cs="Arial"/>
        </w:rPr>
        <w:t>–</w:t>
      </w:r>
      <w:r w:rsidR="003C1692" w:rsidRPr="00071E88">
        <w:rPr>
          <w:rFonts w:ascii="Arial" w:hAnsi="Arial" w:cs="Arial"/>
        </w:rPr>
        <w:t>70</w:t>
      </w:r>
      <w:r w:rsidR="00AC2CD3" w:rsidRPr="00071E88">
        <w:rPr>
          <w:rFonts w:ascii="Arial" w:hAnsi="Arial" w:cs="Arial"/>
        </w:rPr>
        <w:t>)</w:t>
      </w:r>
      <w:r w:rsidR="00181EEF" w:rsidRPr="00071E88">
        <w:rPr>
          <w:rFonts w:ascii="Arial" w:hAnsi="Arial" w:cs="Arial"/>
        </w:rPr>
        <w:t xml:space="preserve">. </w:t>
      </w:r>
      <w:r w:rsidR="00385E59" w:rsidRPr="00071E88">
        <w:rPr>
          <w:rFonts w:ascii="Arial" w:hAnsi="Arial" w:cs="Arial"/>
        </w:rPr>
        <w:t xml:space="preserve">Most </w:t>
      </w:r>
      <w:r w:rsidR="00CA5701">
        <w:rPr>
          <w:rFonts w:ascii="Arial" w:hAnsi="Arial" w:cs="Arial"/>
        </w:rPr>
        <w:t>of these</w:t>
      </w:r>
      <w:r w:rsidR="00385E59" w:rsidRPr="00071E88">
        <w:rPr>
          <w:rFonts w:ascii="Arial" w:hAnsi="Arial" w:cs="Arial"/>
        </w:rPr>
        <w:t xml:space="preserve"> need further development in their teaching skills such as facilitation</w:t>
      </w:r>
      <w:r>
        <w:rPr>
          <w:rFonts w:ascii="Arial" w:hAnsi="Arial" w:cs="Arial"/>
        </w:rPr>
        <w:t xml:space="preserve"> skills</w:t>
      </w:r>
      <w:r w:rsidR="00385E59" w:rsidRPr="00071E88">
        <w:rPr>
          <w:rFonts w:ascii="Arial" w:hAnsi="Arial" w:cs="Arial"/>
        </w:rPr>
        <w:t>, assessment and m</w:t>
      </w:r>
      <w:r w:rsidR="005B169B">
        <w:rPr>
          <w:rFonts w:ascii="Arial" w:hAnsi="Arial" w:cs="Arial"/>
        </w:rPr>
        <w:t>oderation (</w:t>
      </w:r>
      <w:proofErr w:type="spellStart"/>
      <w:r w:rsidR="005B169B">
        <w:rPr>
          <w:rFonts w:ascii="Arial" w:hAnsi="Arial" w:cs="Arial"/>
        </w:rPr>
        <w:t>Manyau</w:t>
      </w:r>
      <w:proofErr w:type="spellEnd"/>
      <w:r w:rsidR="005B169B">
        <w:rPr>
          <w:rFonts w:ascii="Arial" w:hAnsi="Arial" w:cs="Arial"/>
        </w:rPr>
        <w:t xml:space="preserve"> 2015, </w:t>
      </w:r>
      <w:r w:rsidR="00385E59" w:rsidRPr="00071E88">
        <w:rPr>
          <w:rFonts w:ascii="Arial" w:hAnsi="Arial" w:cs="Arial"/>
        </w:rPr>
        <w:t>75).</w:t>
      </w:r>
      <w:r w:rsidR="0024487E">
        <w:rPr>
          <w:rFonts w:ascii="Arial" w:hAnsi="Arial" w:cs="Arial"/>
        </w:rPr>
        <w:t xml:space="preserve"> </w:t>
      </w:r>
      <w:r>
        <w:rPr>
          <w:rFonts w:ascii="Arial" w:hAnsi="Arial" w:cs="Arial"/>
        </w:rPr>
        <w:t xml:space="preserve">Again, </w:t>
      </w:r>
      <w:r w:rsidR="00DE61C2">
        <w:rPr>
          <w:rFonts w:ascii="Arial" w:hAnsi="Arial" w:cs="Arial"/>
        </w:rPr>
        <w:t xml:space="preserve">in </w:t>
      </w:r>
      <w:r>
        <w:rPr>
          <w:rFonts w:ascii="Arial" w:hAnsi="Arial" w:cs="Arial"/>
        </w:rPr>
        <w:t xml:space="preserve">contrast, </w:t>
      </w:r>
      <w:r w:rsidR="00BA685B" w:rsidRPr="00071E88">
        <w:rPr>
          <w:rFonts w:ascii="Arial" w:hAnsi="Arial" w:cs="Arial"/>
        </w:rPr>
        <w:t>McB</w:t>
      </w:r>
      <w:r w:rsidR="00BA685B">
        <w:rPr>
          <w:rFonts w:ascii="Arial" w:hAnsi="Arial" w:cs="Arial"/>
        </w:rPr>
        <w:t xml:space="preserve">ride </w:t>
      </w:r>
      <w:r w:rsidR="00BA685B" w:rsidRPr="005F7F53">
        <w:rPr>
          <w:rFonts w:ascii="Arial" w:hAnsi="Arial" w:cs="Arial"/>
        </w:rPr>
        <w:t>et al</w:t>
      </w:r>
      <w:r w:rsidR="00BA685B" w:rsidRPr="005B169B">
        <w:rPr>
          <w:rFonts w:ascii="Arial" w:hAnsi="Arial" w:cs="Arial"/>
          <w:i/>
        </w:rPr>
        <w:t>.</w:t>
      </w:r>
      <w:r w:rsidR="0024487E">
        <w:rPr>
          <w:rFonts w:ascii="Arial" w:hAnsi="Arial" w:cs="Arial"/>
          <w:i/>
        </w:rPr>
        <w:t xml:space="preserve"> </w:t>
      </w:r>
      <w:r w:rsidR="00BA685B" w:rsidRPr="00620AA6">
        <w:rPr>
          <w:rFonts w:ascii="Arial" w:hAnsi="Arial" w:cs="Arial"/>
        </w:rPr>
        <w:t>(</w:t>
      </w:r>
      <w:r w:rsidR="00BA685B">
        <w:rPr>
          <w:rFonts w:ascii="Arial" w:hAnsi="Arial" w:cs="Arial"/>
        </w:rPr>
        <w:t xml:space="preserve">2009) found that </w:t>
      </w:r>
      <w:r w:rsidR="000B1F2C" w:rsidRPr="00071E88">
        <w:rPr>
          <w:rFonts w:ascii="Arial" w:hAnsi="Arial" w:cs="Arial"/>
        </w:rPr>
        <w:t>65</w:t>
      </w:r>
      <w:r w:rsidR="00DE61C2">
        <w:rPr>
          <w:rFonts w:ascii="Arial" w:hAnsi="Arial" w:cs="Arial"/>
        </w:rPr>
        <w:t>% of</w:t>
      </w:r>
      <w:r w:rsidR="000B1F2C" w:rsidRPr="00071E88">
        <w:rPr>
          <w:rFonts w:ascii="Arial" w:hAnsi="Arial" w:cs="Arial"/>
        </w:rPr>
        <w:t xml:space="preserve"> lecturers had a teaching qualification. </w:t>
      </w:r>
      <w:r w:rsidR="00DE61C2">
        <w:rPr>
          <w:rFonts w:ascii="Arial" w:hAnsi="Arial" w:cs="Arial"/>
        </w:rPr>
        <w:t>O</w:t>
      </w:r>
      <w:r w:rsidR="000B1F2C" w:rsidRPr="00071E88">
        <w:rPr>
          <w:rFonts w:ascii="Arial" w:hAnsi="Arial" w:cs="Arial"/>
        </w:rPr>
        <w:t>f these lecturers</w:t>
      </w:r>
      <w:r w:rsidR="00DE61C2">
        <w:rPr>
          <w:rFonts w:ascii="Arial" w:hAnsi="Arial" w:cs="Arial"/>
        </w:rPr>
        <w:t>, 17%</w:t>
      </w:r>
      <w:r w:rsidR="000B1F2C" w:rsidRPr="00071E88">
        <w:rPr>
          <w:rFonts w:ascii="Arial" w:hAnsi="Arial" w:cs="Arial"/>
        </w:rPr>
        <w:t xml:space="preserve"> only had a teaching qualification without an academic qualification or workplace qualifications and experience. </w:t>
      </w:r>
      <w:r>
        <w:rPr>
          <w:rFonts w:ascii="Arial" w:hAnsi="Arial" w:cs="Arial"/>
        </w:rPr>
        <w:t xml:space="preserve">A total of </w:t>
      </w:r>
      <w:r w:rsidR="000B1F2C" w:rsidRPr="00071E88">
        <w:rPr>
          <w:rFonts w:ascii="Arial" w:hAnsi="Arial" w:cs="Arial"/>
        </w:rPr>
        <w:t>29</w:t>
      </w:r>
      <w:r w:rsidR="00DE61C2">
        <w:rPr>
          <w:rFonts w:ascii="Arial" w:hAnsi="Arial" w:cs="Arial"/>
        </w:rPr>
        <w:t>% of the</w:t>
      </w:r>
      <w:r w:rsidR="0024487E">
        <w:rPr>
          <w:rFonts w:ascii="Arial" w:hAnsi="Arial" w:cs="Arial"/>
        </w:rPr>
        <w:t xml:space="preserve"> </w:t>
      </w:r>
      <w:r w:rsidR="000B1F2C" w:rsidRPr="00071E88">
        <w:rPr>
          <w:rFonts w:ascii="Arial" w:hAnsi="Arial" w:cs="Arial"/>
        </w:rPr>
        <w:t>lecturers also had an academic qualification</w:t>
      </w:r>
      <w:r w:rsidR="00B87E85">
        <w:rPr>
          <w:rFonts w:ascii="Arial" w:hAnsi="Arial" w:cs="Arial"/>
        </w:rPr>
        <w:t>,</w:t>
      </w:r>
      <w:r w:rsidR="000B1F2C" w:rsidRPr="00071E88">
        <w:rPr>
          <w:rFonts w:ascii="Arial" w:hAnsi="Arial" w:cs="Arial"/>
        </w:rPr>
        <w:t xml:space="preserve"> while </w:t>
      </w:r>
      <w:r w:rsidR="00B87E85">
        <w:rPr>
          <w:rFonts w:ascii="Arial" w:hAnsi="Arial" w:cs="Arial"/>
        </w:rPr>
        <w:t xml:space="preserve">only </w:t>
      </w:r>
      <w:r w:rsidR="000B1F2C" w:rsidRPr="00071E88">
        <w:rPr>
          <w:rFonts w:ascii="Arial" w:hAnsi="Arial" w:cs="Arial"/>
        </w:rPr>
        <w:t>12</w:t>
      </w:r>
      <w:r w:rsidR="00DE61C2">
        <w:rPr>
          <w:rFonts w:ascii="Arial" w:hAnsi="Arial" w:cs="Arial"/>
        </w:rPr>
        <w:t>%</w:t>
      </w:r>
      <w:r w:rsidR="000B1F2C" w:rsidRPr="00071E88">
        <w:rPr>
          <w:rFonts w:ascii="Arial" w:hAnsi="Arial" w:cs="Arial"/>
        </w:rPr>
        <w:t xml:space="preserve"> had a teaching qualification with workplace qualifications and experience</w:t>
      </w:r>
      <w:r w:rsidR="00A06D55" w:rsidRPr="00071E88">
        <w:rPr>
          <w:rFonts w:ascii="Arial" w:hAnsi="Arial" w:cs="Arial"/>
        </w:rPr>
        <w:t xml:space="preserve"> (McB</w:t>
      </w:r>
      <w:r w:rsidR="005B169B">
        <w:rPr>
          <w:rFonts w:ascii="Arial" w:hAnsi="Arial" w:cs="Arial"/>
        </w:rPr>
        <w:t xml:space="preserve">ride </w:t>
      </w:r>
      <w:r w:rsidR="005B169B" w:rsidRPr="005F7F53">
        <w:rPr>
          <w:rFonts w:ascii="Arial" w:hAnsi="Arial" w:cs="Arial"/>
        </w:rPr>
        <w:t>et al</w:t>
      </w:r>
      <w:r w:rsidR="005B169B" w:rsidRPr="005B169B">
        <w:rPr>
          <w:rFonts w:ascii="Arial" w:hAnsi="Arial" w:cs="Arial"/>
          <w:i/>
        </w:rPr>
        <w:t>.</w:t>
      </w:r>
      <w:r w:rsidR="005B169B">
        <w:rPr>
          <w:rFonts w:ascii="Arial" w:hAnsi="Arial" w:cs="Arial"/>
        </w:rPr>
        <w:t>2009</w:t>
      </w:r>
      <w:r w:rsidR="003E17D1">
        <w:rPr>
          <w:rFonts w:ascii="Arial" w:hAnsi="Arial" w:cs="Arial"/>
        </w:rPr>
        <w:t>,</w:t>
      </w:r>
      <w:r w:rsidR="00A06D55" w:rsidRPr="00071E88">
        <w:rPr>
          <w:rFonts w:ascii="Arial" w:hAnsi="Arial" w:cs="Arial"/>
        </w:rPr>
        <w:t>8)</w:t>
      </w:r>
      <w:r w:rsidR="000B1F2C" w:rsidRPr="00071E88">
        <w:rPr>
          <w:rFonts w:ascii="Arial" w:hAnsi="Arial" w:cs="Arial"/>
        </w:rPr>
        <w:t xml:space="preserve">. </w:t>
      </w:r>
    </w:p>
    <w:p w:rsidR="00A06D55" w:rsidRPr="00071E88" w:rsidRDefault="00A06D55" w:rsidP="00672897">
      <w:pPr>
        <w:pStyle w:val="Newparagraph"/>
        <w:spacing w:line="360" w:lineRule="auto"/>
        <w:ind w:firstLine="0"/>
        <w:jc w:val="both"/>
        <w:rPr>
          <w:rFonts w:ascii="Arial" w:hAnsi="Arial" w:cs="Arial"/>
          <w:b/>
          <w:i/>
        </w:rPr>
      </w:pPr>
    </w:p>
    <w:p w:rsidR="00A06D55" w:rsidRPr="00071E88" w:rsidRDefault="00BA685B" w:rsidP="00672897">
      <w:pPr>
        <w:pStyle w:val="Newparagraph"/>
        <w:spacing w:line="360" w:lineRule="auto"/>
        <w:ind w:firstLine="0"/>
        <w:jc w:val="both"/>
        <w:rPr>
          <w:rFonts w:ascii="Arial" w:hAnsi="Arial" w:cs="Arial"/>
        </w:rPr>
      </w:pPr>
      <w:proofErr w:type="spellStart"/>
      <w:r>
        <w:rPr>
          <w:rFonts w:ascii="Arial" w:hAnsi="Arial" w:cs="Arial"/>
        </w:rPr>
        <w:lastRenderedPageBreak/>
        <w:t>Manyau</w:t>
      </w:r>
      <w:proofErr w:type="spellEnd"/>
      <w:r>
        <w:rPr>
          <w:rFonts w:ascii="Arial" w:hAnsi="Arial" w:cs="Arial"/>
        </w:rPr>
        <w:t xml:space="preserve"> (2015, </w:t>
      </w:r>
      <w:r w:rsidRPr="00071E88">
        <w:rPr>
          <w:rFonts w:ascii="Arial" w:hAnsi="Arial" w:cs="Arial"/>
        </w:rPr>
        <w:t>75)</w:t>
      </w:r>
      <w:r>
        <w:rPr>
          <w:rFonts w:ascii="Arial" w:hAnsi="Arial" w:cs="Arial"/>
        </w:rPr>
        <w:t xml:space="preserve"> contend</w:t>
      </w:r>
      <w:r w:rsidR="003E17D1">
        <w:rPr>
          <w:rFonts w:ascii="Arial" w:hAnsi="Arial" w:cs="Arial"/>
        </w:rPr>
        <w:t>s</w:t>
      </w:r>
      <w:r>
        <w:rPr>
          <w:rFonts w:ascii="Arial" w:hAnsi="Arial" w:cs="Arial"/>
        </w:rPr>
        <w:t xml:space="preserve"> that </w:t>
      </w:r>
      <w:r w:rsidR="001C19EE" w:rsidRPr="00071E88">
        <w:rPr>
          <w:rFonts w:ascii="Arial" w:hAnsi="Arial" w:cs="Arial"/>
        </w:rPr>
        <w:t>TVET college lecturers need technical and industry</w:t>
      </w:r>
      <w:r w:rsidR="007823AA">
        <w:rPr>
          <w:rFonts w:ascii="Arial" w:hAnsi="Arial" w:cs="Arial"/>
        </w:rPr>
        <w:t>-</w:t>
      </w:r>
      <w:r w:rsidR="001C19EE" w:rsidRPr="00071E88">
        <w:rPr>
          <w:rFonts w:ascii="Arial" w:hAnsi="Arial" w:cs="Arial"/>
        </w:rPr>
        <w:t>related expos</w:t>
      </w:r>
      <w:r w:rsidR="0074554D">
        <w:rPr>
          <w:rFonts w:ascii="Arial" w:hAnsi="Arial" w:cs="Arial"/>
        </w:rPr>
        <w:t xml:space="preserve">ure </w:t>
      </w:r>
      <w:r w:rsidR="00CE0FAD">
        <w:rPr>
          <w:rFonts w:ascii="Arial" w:hAnsi="Arial" w:cs="Arial"/>
        </w:rPr>
        <w:t>and skills</w:t>
      </w:r>
      <w:r w:rsidR="001C19EE" w:rsidRPr="00071E88">
        <w:rPr>
          <w:rFonts w:ascii="Arial" w:hAnsi="Arial" w:cs="Arial"/>
        </w:rPr>
        <w:t xml:space="preserve">. </w:t>
      </w:r>
      <w:proofErr w:type="spellStart"/>
      <w:r w:rsidR="005F7F53">
        <w:rPr>
          <w:rFonts w:ascii="Arial" w:hAnsi="Arial" w:cs="Arial"/>
        </w:rPr>
        <w:t>Manyau</w:t>
      </w:r>
      <w:proofErr w:type="spellEnd"/>
      <w:r w:rsidR="005F7F53">
        <w:rPr>
          <w:rFonts w:ascii="Arial" w:hAnsi="Arial" w:cs="Arial"/>
        </w:rPr>
        <w:t xml:space="preserve"> (2015: 75)</w:t>
      </w:r>
      <w:r w:rsidR="0024487E">
        <w:rPr>
          <w:rFonts w:ascii="Arial" w:hAnsi="Arial" w:cs="Arial"/>
        </w:rPr>
        <w:t xml:space="preserve"> </w:t>
      </w:r>
      <w:r w:rsidR="007823AA">
        <w:rPr>
          <w:rFonts w:ascii="Arial" w:hAnsi="Arial" w:cs="Arial"/>
        </w:rPr>
        <w:t xml:space="preserve">established </w:t>
      </w:r>
      <w:r w:rsidR="00F12D4A" w:rsidRPr="00071E88">
        <w:rPr>
          <w:rFonts w:ascii="Arial" w:hAnsi="Arial" w:cs="Arial"/>
        </w:rPr>
        <w:t>that 2</w:t>
      </w:r>
      <w:r w:rsidR="00813208">
        <w:rPr>
          <w:rFonts w:ascii="Arial" w:hAnsi="Arial" w:cs="Arial"/>
        </w:rPr>
        <w:t>.</w:t>
      </w:r>
      <w:r w:rsidR="00F12D4A" w:rsidRPr="00071E88">
        <w:rPr>
          <w:rFonts w:ascii="Arial" w:hAnsi="Arial" w:cs="Arial"/>
        </w:rPr>
        <w:t>1</w:t>
      </w:r>
      <w:r w:rsidR="00813208">
        <w:rPr>
          <w:rFonts w:ascii="Arial" w:hAnsi="Arial" w:cs="Arial"/>
        </w:rPr>
        <w:t>% of</w:t>
      </w:r>
      <w:r w:rsidR="00F12D4A" w:rsidRPr="00071E88">
        <w:rPr>
          <w:rFonts w:ascii="Arial" w:hAnsi="Arial" w:cs="Arial"/>
        </w:rPr>
        <w:t xml:space="preserve"> TVET lecture</w:t>
      </w:r>
      <w:r w:rsidR="007823AA">
        <w:rPr>
          <w:rFonts w:ascii="Arial" w:hAnsi="Arial" w:cs="Arial"/>
        </w:rPr>
        <w:t>r</w:t>
      </w:r>
      <w:r w:rsidR="00F12D4A" w:rsidRPr="00071E88">
        <w:rPr>
          <w:rFonts w:ascii="Arial" w:hAnsi="Arial" w:cs="Arial"/>
        </w:rPr>
        <w:t xml:space="preserve">s had less than one year </w:t>
      </w:r>
      <w:r w:rsidR="00813208">
        <w:rPr>
          <w:rFonts w:ascii="Arial" w:hAnsi="Arial" w:cs="Arial"/>
        </w:rPr>
        <w:t xml:space="preserve">of </w:t>
      </w:r>
      <w:r w:rsidR="00F12D4A" w:rsidRPr="00071E88">
        <w:rPr>
          <w:rFonts w:ascii="Arial" w:hAnsi="Arial" w:cs="Arial"/>
        </w:rPr>
        <w:t>work</w:t>
      </w:r>
      <w:r w:rsidR="001C19EE" w:rsidRPr="00071E88">
        <w:rPr>
          <w:rFonts w:ascii="Arial" w:hAnsi="Arial" w:cs="Arial"/>
        </w:rPr>
        <w:t xml:space="preserve"> or industry</w:t>
      </w:r>
      <w:r w:rsidR="0024487E">
        <w:rPr>
          <w:rFonts w:ascii="Arial" w:hAnsi="Arial" w:cs="Arial"/>
        </w:rPr>
        <w:t xml:space="preserve"> </w:t>
      </w:r>
      <w:r w:rsidR="00F12D4A" w:rsidRPr="00071E88">
        <w:rPr>
          <w:rFonts w:ascii="Arial" w:hAnsi="Arial" w:cs="Arial"/>
        </w:rPr>
        <w:t>experience, while 49</w:t>
      </w:r>
      <w:r w:rsidR="00813208">
        <w:rPr>
          <w:rFonts w:ascii="Arial" w:hAnsi="Arial" w:cs="Arial"/>
        </w:rPr>
        <w:t>.</w:t>
      </w:r>
      <w:r w:rsidR="00F12D4A" w:rsidRPr="00071E88">
        <w:rPr>
          <w:rFonts w:ascii="Arial" w:hAnsi="Arial" w:cs="Arial"/>
        </w:rPr>
        <w:t>5</w:t>
      </w:r>
      <w:r w:rsidR="00813208">
        <w:rPr>
          <w:rFonts w:ascii="Arial" w:hAnsi="Arial" w:cs="Arial"/>
        </w:rPr>
        <w:t>%</w:t>
      </w:r>
      <w:r w:rsidR="00F12D4A" w:rsidRPr="00071E88">
        <w:rPr>
          <w:rFonts w:ascii="Arial" w:hAnsi="Arial" w:cs="Arial"/>
        </w:rPr>
        <w:t xml:space="preserve"> had between two and four years</w:t>
      </w:r>
      <w:r w:rsidR="007823AA">
        <w:rPr>
          <w:rFonts w:ascii="Arial" w:hAnsi="Arial" w:cs="Arial"/>
        </w:rPr>
        <w:t xml:space="preserve"> of</w:t>
      </w:r>
      <w:r w:rsidR="00F12D4A" w:rsidRPr="00071E88">
        <w:rPr>
          <w:rFonts w:ascii="Arial" w:hAnsi="Arial" w:cs="Arial"/>
        </w:rPr>
        <w:t xml:space="preserve"> work</w:t>
      </w:r>
      <w:r w:rsidR="001C19EE" w:rsidRPr="00071E88">
        <w:rPr>
          <w:rFonts w:ascii="Arial" w:hAnsi="Arial" w:cs="Arial"/>
        </w:rPr>
        <w:t xml:space="preserve"> or industry</w:t>
      </w:r>
      <w:r w:rsidR="00F12D4A" w:rsidRPr="00071E88">
        <w:rPr>
          <w:rFonts w:ascii="Arial" w:hAnsi="Arial" w:cs="Arial"/>
        </w:rPr>
        <w:t xml:space="preserve"> experience. Lecturers with five to seven years </w:t>
      </w:r>
      <w:r w:rsidR="00813208">
        <w:rPr>
          <w:rFonts w:ascii="Arial" w:hAnsi="Arial" w:cs="Arial"/>
        </w:rPr>
        <w:t xml:space="preserve">of </w:t>
      </w:r>
      <w:r w:rsidR="00F12D4A" w:rsidRPr="00071E88">
        <w:rPr>
          <w:rFonts w:ascii="Arial" w:hAnsi="Arial" w:cs="Arial"/>
        </w:rPr>
        <w:t xml:space="preserve">work experience </w:t>
      </w:r>
      <w:r w:rsidR="00813208">
        <w:rPr>
          <w:rFonts w:ascii="Arial" w:hAnsi="Arial" w:cs="Arial"/>
        </w:rPr>
        <w:t>made up</w:t>
      </w:r>
      <w:r w:rsidR="0024487E">
        <w:rPr>
          <w:rFonts w:ascii="Arial" w:hAnsi="Arial" w:cs="Arial"/>
        </w:rPr>
        <w:t xml:space="preserve"> </w:t>
      </w:r>
      <w:r w:rsidR="00F12D4A" w:rsidRPr="00071E88">
        <w:rPr>
          <w:rFonts w:ascii="Arial" w:hAnsi="Arial" w:cs="Arial"/>
        </w:rPr>
        <w:t>25</w:t>
      </w:r>
      <w:r w:rsidR="00813208">
        <w:rPr>
          <w:rFonts w:ascii="Arial" w:hAnsi="Arial" w:cs="Arial"/>
        </w:rPr>
        <w:t>.</w:t>
      </w:r>
      <w:r w:rsidR="00F12D4A" w:rsidRPr="00071E88">
        <w:rPr>
          <w:rFonts w:ascii="Arial" w:hAnsi="Arial" w:cs="Arial"/>
        </w:rPr>
        <w:t>3</w:t>
      </w:r>
      <w:r w:rsidR="00813208">
        <w:rPr>
          <w:rFonts w:ascii="Arial" w:hAnsi="Arial" w:cs="Arial"/>
        </w:rPr>
        <w:t>%,</w:t>
      </w:r>
      <w:r w:rsidR="0024487E">
        <w:rPr>
          <w:rFonts w:ascii="Arial" w:hAnsi="Arial" w:cs="Arial"/>
        </w:rPr>
        <w:t xml:space="preserve"> </w:t>
      </w:r>
      <w:r w:rsidR="00813208">
        <w:rPr>
          <w:rFonts w:ascii="Arial" w:hAnsi="Arial" w:cs="Arial"/>
        </w:rPr>
        <w:t>and</w:t>
      </w:r>
      <w:r w:rsidR="0024487E">
        <w:rPr>
          <w:rFonts w:ascii="Arial" w:hAnsi="Arial" w:cs="Arial"/>
        </w:rPr>
        <w:t xml:space="preserve"> </w:t>
      </w:r>
      <w:r w:rsidR="00F12D4A" w:rsidRPr="00071E88">
        <w:rPr>
          <w:rFonts w:ascii="Arial" w:hAnsi="Arial" w:cs="Arial"/>
        </w:rPr>
        <w:t>16</w:t>
      </w:r>
      <w:r w:rsidR="00813208">
        <w:rPr>
          <w:rFonts w:ascii="Arial" w:hAnsi="Arial" w:cs="Arial"/>
        </w:rPr>
        <w:t>.</w:t>
      </w:r>
      <w:r w:rsidR="00F12D4A" w:rsidRPr="00071E88">
        <w:rPr>
          <w:rFonts w:ascii="Arial" w:hAnsi="Arial" w:cs="Arial"/>
        </w:rPr>
        <w:t>5</w:t>
      </w:r>
      <w:r w:rsidR="00813208">
        <w:rPr>
          <w:rFonts w:ascii="Arial" w:hAnsi="Arial" w:cs="Arial"/>
        </w:rPr>
        <w:t xml:space="preserve">% </w:t>
      </w:r>
      <w:r w:rsidR="00F12D4A" w:rsidRPr="00071E88">
        <w:rPr>
          <w:rFonts w:ascii="Arial" w:hAnsi="Arial" w:cs="Arial"/>
        </w:rPr>
        <w:t>had eight to ten years</w:t>
      </w:r>
      <w:r w:rsidR="00813208">
        <w:rPr>
          <w:rFonts w:ascii="Arial" w:hAnsi="Arial" w:cs="Arial"/>
        </w:rPr>
        <w:t xml:space="preserve"> of</w:t>
      </w:r>
      <w:r w:rsidR="00F12D4A" w:rsidRPr="00071E88">
        <w:rPr>
          <w:rFonts w:ascii="Arial" w:hAnsi="Arial" w:cs="Arial"/>
        </w:rPr>
        <w:t xml:space="preserve"> work experience. A total of 51</w:t>
      </w:r>
      <w:r w:rsidR="00813208">
        <w:rPr>
          <w:rFonts w:ascii="Arial" w:hAnsi="Arial" w:cs="Arial"/>
        </w:rPr>
        <w:t>.</w:t>
      </w:r>
      <w:r w:rsidR="00F12D4A" w:rsidRPr="00071E88">
        <w:rPr>
          <w:rFonts w:ascii="Arial" w:hAnsi="Arial" w:cs="Arial"/>
        </w:rPr>
        <w:t>6</w:t>
      </w:r>
      <w:r w:rsidR="00813208">
        <w:rPr>
          <w:rFonts w:ascii="Arial" w:hAnsi="Arial" w:cs="Arial"/>
        </w:rPr>
        <w:t>%</w:t>
      </w:r>
      <w:r w:rsidR="0024487E">
        <w:rPr>
          <w:rFonts w:ascii="Arial" w:hAnsi="Arial" w:cs="Arial"/>
        </w:rPr>
        <w:t xml:space="preserve"> </w:t>
      </w:r>
      <w:r w:rsidR="00813208">
        <w:rPr>
          <w:rFonts w:ascii="Arial" w:hAnsi="Arial" w:cs="Arial"/>
        </w:rPr>
        <w:t xml:space="preserve">of </w:t>
      </w:r>
      <w:r w:rsidR="00F12D4A" w:rsidRPr="00071E88">
        <w:rPr>
          <w:rFonts w:ascii="Arial" w:hAnsi="Arial" w:cs="Arial"/>
        </w:rPr>
        <w:t xml:space="preserve">lecturers had less than five years </w:t>
      </w:r>
      <w:r w:rsidR="00813208">
        <w:rPr>
          <w:rFonts w:ascii="Arial" w:hAnsi="Arial" w:cs="Arial"/>
        </w:rPr>
        <w:t xml:space="preserve">of </w:t>
      </w:r>
      <w:r w:rsidR="00F12D4A" w:rsidRPr="00071E88">
        <w:rPr>
          <w:rFonts w:ascii="Arial" w:hAnsi="Arial" w:cs="Arial"/>
        </w:rPr>
        <w:t>work experience or exposu</w:t>
      </w:r>
      <w:r w:rsidR="0074554D">
        <w:rPr>
          <w:rFonts w:ascii="Arial" w:hAnsi="Arial" w:cs="Arial"/>
        </w:rPr>
        <w:t>re to industry (</w:t>
      </w:r>
      <w:proofErr w:type="spellStart"/>
      <w:r w:rsidR="0074554D">
        <w:rPr>
          <w:rFonts w:ascii="Arial" w:hAnsi="Arial" w:cs="Arial"/>
        </w:rPr>
        <w:t>Manyau</w:t>
      </w:r>
      <w:proofErr w:type="spellEnd"/>
      <w:r w:rsidR="00CE0FAD">
        <w:rPr>
          <w:rFonts w:ascii="Arial" w:hAnsi="Arial" w:cs="Arial"/>
        </w:rPr>
        <w:t xml:space="preserve"> 2015, </w:t>
      </w:r>
      <w:r w:rsidR="00F12D4A" w:rsidRPr="00071E88">
        <w:rPr>
          <w:rFonts w:ascii="Arial" w:hAnsi="Arial" w:cs="Arial"/>
        </w:rPr>
        <w:t xml:space="preserve">63). </w:t>
      </w:r>
      <w:r w:rsidR="005F7F53">
        <w:rPr>
          <w:rFonts w:ascii="Arial" w:hAnsi="Arial" w:cs="Arial"/>
        </w:rPr>
        <w:t>In McBride</w:t>
      </w:r>
      <w:r w:rsidR="0024487E">
        <w:rPr>
          <w:rFonts w:ascii="Arial" w:hAnsi="Arial" w:cs="Arial"/>
        </w:rPr>
        <w:t xml:space="preserve"> et al.</w:t>
      </w:r>
      <w:r w:rsidR="005F7F53">
        <w:rPr>
          <w:rFonts w:ascii="Arial" w:hAnsi="Arial" w:cs="Arial"/>
        </w:rPr>
        <w:t>'s (2009, 8) study</w:t>
      </w:r>
      <w:r w:rsidR="00A06D55" w:rsidRPr="00071E88">
        <w:rPr>
          <w:rFonts w:ascii="Arial" w:hAnsi="Arial" w:cs="Arial"/>
        </w:rPr>
        <w:t xml:space="preserve"> 37</w:t>
      </w:r>
      <w:r w:rsidR="00813208">
        <w:rPr>
          <w:rFonts w:ascii="Arial" w:hAnsi="Arial" w:cs="Arial"/>
        </w:rPr>
        <w:t>% of</w:t>
      </w:r>
      <w:r w:rsidR="0024487E">
        <w:rPr>
          <w:rFonts w:ascii="Arial" w:hAnsi="Arial" w:cs="Arial"/>
        </w:rPr>
        <w:t xml:space="preserve"> </w:t>
      </w:r>
      <w:r w:rsidR="007823AA">
        <w:rPr>
          <w:rFonts w:ascii="Arial" w:hAnsi="Arial" w:cs="Arial"/>
        </w:rPr>
        <w:t xml:space="preserve">TVET </w:t>
      </w:r>
      <w:r w:rsidR="00A06D55" w:rsidRPr="00071E88">
        <w:rPr>
          <w:rFonts w:ascii="Arial" w:hAnsi="Arial" w:cs="Arial"/>
        </w:rPr>
        <w:t xml:space="preserve">lecturers had workplace qualifications and experience. </w:t>
      </w:r>
      <w:r w:rsidR="007823AA">
        <w:rPr>
          <w:rFonts w:ascii="Arial" w:hAnsi="Arial" w:cs="Arial"/>
        </w:rPr>
        <w:t xml:space="preserve">A total of </w:t>
      </w:r>
      <w:r w:rsidR="00A06D55" w:rsidRPr="00071E88">
        <w:rPr>
          <w:rFonts w:ascii="Arial" w:hAnsi="Arial" w:cs="Arial"/>
        </w:rPr>
        <w:t>14</w:t>
      </w:r>
      <w:r w:rsidR="00813208">
        <w:rPr>
          <w:rFonts w:ascii="Arial" w:hAnsi="Arial" w:cs="Arial"/>
        </w:rPr>
        <w:t xml:space="preserve">% </w:t>
      </w:r>
      <w:r w:rsidR="00A06D55" w:rsidRPr="00071E88">
        <w:rPr>
          <w:rFonts w:ascii="Arial" w:hAnsi="Arial" w:cs="Arial"/>
        </w:rPr>
        <w:t xml:space="preserve">of these lecturers only had a workplace </w:t>
      </w:r>
      <w:r w:rsidR="00813208">
        <w:rPr>
          <w:rFonts w:ascii="Arial" w:hAnsi="Arial" w:cs="Arial"/>
        </w:rPr>
        <w:t xml:space="preserve">qualification </w:t>
      </w:r>
      <w:r w:rsidR="00A06D55" w:rsidRPr="00071E88">
        <w:rPr>
          <w:rFonts w:ascii="Arial" w:hAnsi="Arial" w:cs="Arial"/>
        </w:rPr>
        <w:t>without an academic or teaching qualification</w:t>
      </w:r>
      <w:r w:rsidR="007823AA">
        <w:rPr>
          <w:rFonts w:ascii="Arial" w:hAnsi="Arial" w:cs="Arial"/>
        </w:rPr>
        <w:t xml:space="preserve">, while </w:t>
      </w:r>
      <w:r w:rsidR="00CE0FAD">
        <w:rPr>
          <w:rFonts w:ascii="Arial" w:hAnsi="Arial" w:cs="Arial"/>
        </w:rPr>
        <w:t>4</w:t>
      </w:r>
      <w:r w:rsidR="00813208">
        <w:rPr>
          <w:rFonts w:ascii="Arial" w:hAnsi="Arial" w:cs="Arial"/>
        </w:rPr>
        <w:t>%</w:t>
      </w:r>
      <w:r w:rsidR="0024487E">
        <w:rPr>
          <w:rFonts w:ascii="Arial" w:hAnsi="Arial" w:cs="Arial"/>
        </w:rPr>
        <w:t xml:space="preserve"> </w:t>
      </w:r>
      <w:r w:rsidR="00A06D55" w:rsidRPr="00071E88">
        <w:rPr>
          <w:rFonts w:ascii="Arial" w:hAnsi="Arial" w:cs="Arial"/>
        </w:rPr>
        <w:t>also had</w:t>
      </w:r>
      <w:r w:rsidR="0024487E">
        <w:rPr>
          <w:rFonts w:ascii="Arial" w:hAnsi="Arial" w:cs="Arial"/>
        </w:rPr>
        <w:t xml:space="preserve"> </w:t>
      </w:r>
      <w:r w:rsidR="00A06D55" w:rsidRPr="00071E88">
        <w:rPr>
          <w:rFonts w:ascii="Arial" w:hAnsi="Arial" w:cs="Arial"/>
        </w:rPr>
        <w:t>an academic qualification and 12</w:t>
      </w:r>
      <w:r w:rsidR="00813208">
        <w:rPr>
          <w:rFonts w:ascii="Arial" w:hAnsi="Arial" w:cs="Arial"/>
        </w:rPr>
        <w:t>%</w:t>
      </w:r>
      <w:r w:rsidR="00A06D55" w:rsidRPr="00071E88">
        <w:rPr>
          <w:rFonts w:ascii="Arial" w:hAnsi="Arial" w:cs="Arial"/>
        </w:rPr>
        <w:t xml:space="preserve"> had </w:t>
      </w:r>
      <w:r w:rsidR="00A06D55" w:rsidRPr="005F7F53">
        <w:rPr>
          <w:rFonts w:ascii="Arial" w:hAnsi="Arial" w:cs="Arial"/>
        </w:rPr>
        <w:t>a workplace qualification</w:t>
      </w:r>
      <w:r w:rsidR="00A06D55" w:rsidRPr="00071E88">
        <w:rPr>
          <w:rFonts w:ascii="Arial" w:hAnsi="Arial" w:cs="Arial"/>
        </w:rPr>
        <w:t xml:space="preserve"> with </w:t>
      </w:r>
      <w:r w:rsidR="00813208">
        <w:rPr>
          <w:rFonts w:ascii="Arial" w:hAnsi="Arial" w:cs="Arial"/>
        </w:rPr>
        <w:t xml:space="preserve">a </w:t>
      </w:r>
      <w:r w:rsidR="00A06D55" w:rsidRPr="00071E88">
        <w:rPr>
          <w:rFonts w:ascii="Arial" w:hAnsi="Arial" w:cs="Arial"/>
        </w:rPr>
        <w:t>teaching qualification (McB</w:t>
      </w:r>
      <w:r w:rsidR="0074554D">
        <w:rPr>
          <w:rFonts w:ascii="Arial" w:hAnsi="Arial" w:cs="Arial"/>
        </w:rPr>
        <w:t>ride</w:t>
      </w:r>
      <w:r w:rsidR="0024487E">
        <w:rPr>
          <w:rFonts w:ascii="Arial" w:hAnsi="Arial" w:cs="Arial"/>
        </w:rPr>
        <w:t xml:space="preserve"> </w:t>
      </w:r>
      <w:r w:rsidR="00CE0FAD" w:rsidRPr="005F7F53">
        <w:rPr>
          <w:rFonts w:ascii="Arial" w:hAnsi="Arial" w:cs="Arial"/>
        </w:rPr>
        <w:t>et al.</w:t>
      </w:r>
      <w:r w:rsidR="0074554D">
        <w:rPr>
          <w:rFonts w:ascii="Arial" w:hAnsi="Arial" w:cs="Arial"/>
        </w:rPr>
        <w:t xml:space="preserve"> 2009</w:t>
      </w:r>
      <w:r w:rsidR="003E17D1">
        <w:rPr>
          <w:rFonts w:ascii="Arial" w:hAnsi="Arial" w:cs="Arial"/>
        </w:rPr>
        <w:t>,</w:t>
      </w:r>
      <w:r w:rsidR="00A06D55" w:rsidRPr="00071E88">
        <w:rPr>
          <w:rFonts w:ascii="Arial" w:hAnsi="Arial" w:cs="Arial"/>
        </w:rPr>
        <w:t>8).</w:t>
      </w:r>
    </w:p>
    <w:p w:rsidR="00C70453" w:rsidRPr="00071E88" w:rsidRDefault="00C70453" w:rsidP="00672897">
      <w:pPr>
        <w:pStyle w:val="Newparagraph"/>
        <w:spacing w:line="360" w:lineRule="auto"/>
        <w:ind w:firstLine="0"/>
        <w:jc w:val="both"/>
        <w:rPr>
          <w:rFonts w:ascii="Arial" w:hAnsi="Arial" w:cs="Arial"/>
        </w:rPr>
      </w:pPr>
    </w:p>
    <w:p w:rsidR="00E47EDA" w:rsidRPr="0074554D" w:rsidRDefault="001C19EE" w:rsidP="00672897">
      <w:pPr>
        <w:pStyle w:val="Newparagraph"/>
        <w:spacing w:line="360" w:lineRule="auto"/>
        <w:ind w:firstLine="0"/>
        <w:jc w:val="both"/>
        <w:rPr>
          <w:rFonts w:ascii="Arial" w:hAnsi="Arial" w:cs="Arial"/>
          <w:b/>
        </w:rPr>
      </w:pPr>
      <w:r w:rsidRPr="0074554D">
        <w:rPr>
          <w:rFonts w:ascii="Arial" w:hAnsi="Arial" w:cs="Arial"/>
          <w:b/>
        </w:rPr>
        <w:t xml:space="preserve">TVET college involvement in </w:t>
      </w:r>
      <w:r w:rsidR="00B87E85">
        <w:rPr>
          <w:rFonts w:ascii="Arial" w:hAnsi="Arial" w:cs="Arial"/>
          <w:b/>
        </w:rPr>
        <w:t xml:space="preserve">lecturer </w:t>
      </w:r>
      <w:r w:rsidRPr="0074554D">
        <w:rPr>
          <w:rFonts w:ascii="Arial" w:hAnsi="Arial" w:cs="Arial"/>
          <w:b/>
        </w:rPr>
        <w:t>training</w:t>
      </w:r>
    </w:p>
    <w:p w:rsidR="00A06D55" w:rsidRPr="00071E88" w:rsidRDefault="00A06D55" w:rsidP="00672897">
      <w:pPr>
        <w:pStyle w:val="Newparagraph"/>
        <w:spacing w:line="360" w:lineRule="auto"/>
        <w:ind w:firstLine="0"/>
        <w:jc w:val="both"/>
        <w:rPr>
          <w:rFonts w:ascii="Arial" w:hAnsi="Arial" w:cs="Arial"/>
          <w:b/>
          <w:i/>
        </w:rPr>
      </w:pPr>
    </w:p>
    <w:p w:rsidR="001C19EE" w:rsidRPr="00071E88" w:rsidRDefault="00CE0FAD" w:rsidP="00672897">
      <w:pPr>
        <w:pStyle w:val="Newparagraph"/>
        <w:spacing w:line="360" w:lineRule="auto"/>
        <w:ind w:firstLine="0"/>
        <w:jc w:val="both"/>
        <w:rPr>
          <w:rFonts w:ascii="Arial" w:hAnsi="Arial" w:cs="Arial"/>
        </w:rPr>
      </w:pPr>
      <w:r>
        <w:rPr>
          <w:rFonts w:ascii="Arial" w:hAnsi="Arial" w:cs="Arial"/>
        </w:rPr>
        <w:t xml:space="preserve">The availability of </w:t>
      </w:r>
      <w:r w:rsidR="003121DF" w:rsidRPr="00071E88">
        <w:rPr>
          <w:rFonts w:ascii="Arial" w:hAnsi="Arial" w:cs="Arial"/>
        </w:rPr>
        <w:t>training programmes</w:t>
      </w:r>
      <w:r w:rsidR="007823AA">
        <w:rPr>
          <w:rFonts w:ascii="Arial" w:hAnsi="Arial" w:cs="Arial"/>
        </w:rPr>
        <w:t xml:space="preserve"> to facilitate new knowledge with TVET lecturers</w:t>
      </w:r>
      <w:r w:rsidR="003121DF" w:rsidRPr="00071E88">
        <w:rPr>
          <w:rFonts w:ascii="Arial" w:hAnsi="Arial" w:cs="Arial"/>
        </w:rPr>
        <w:t xml:space="preserve">, </w:t>
      </w:r>
      <w:r w:rsidR="00BA685B">
        <w:rPr>
          <w:rFonts w:ascii="Arial" w:hAnsi="Arial" w:cs="Arial"/>
        </w:rPr>
        <w:t xml:space="preserve">as well as </w:t>
      </w:r>
      <w:r w:rsidR="003121DF" w:rsidRPr="00071E88">
        <w:rPr>
          <w:rFonts w:ascii="Arial" w:hAnsi="Arial" w:cs="Arial"/>
        </w:rPr>
        <w:t xml:space="preserve">curriculum training, </w:t>
      </w:r>
      <w:r w:rsidRPr="00071E88">
        <w:rPr>
          <w:rFonts w:ascii="Arial" w:hAnsi="Arial" w:cs="Arial"/>
        </w:rPr>
        <w:t>technical</w:t>
      </w:r>
      <w:r w:rsidR="003121DF" w:rsidRPr="00071E88">
        <w:rPr>
          <w:rFonts w:ascii="Arial" w:hAnsi="Arial" w:cs="Arial"/>
        </w:rPr>
        <w:t xml:space="preserve"> skills training and career development and mentorship seem to be sporadic and even absent at times. </w:t>
      </w:r>
      <w:proofErr w:type="spellStart"/>
      <w:r w:rsidR="0024487E">
        <w:rPr>
          <w:rFonts w:ascii="Arial" w:hAnsi="Arial" w:cs="Arial"/>
        </w:rPr>
        <w:t>Manyau's</w:t>
      </w:r>
      <w:proofErr w:type="spellEnd"/>
      <w:r w:rsidR="0024487E">
        <w:rPr>
          <w:rFonts w:ascii="Arial" w:hAnsi="Arial" w:cs="Arial"/>
        </w:rPr>
        <w:t xml:space="preserve"> (2015, 65) research</w:t>
      </w:r>
      <w:r w:rsidR="003121DF" w:rsidRPr="00071E88">
        <w:rPr>
          <w:rFonts w:ascii="Arial" w:hAnsi="Arial" w:cs="Arial"/>
        </w:rPr>
        <w:t xml:space="preserve"> </w:t>
      </w:r>
      <w:r w:rsidR="00F9560C" w:rsidRPr="00071E88">
        <w:rPr>
          <w:rFonts w:ascii="Arial" w:hAnsi="Arial" w:cs="Arial"/>
        </w:rPr>
        <w:t>has shown that 59</w:t>
      </w:r>
      <w:r w:rsidR="00BA685B">
        <w:rPr>
          <w:rFonts w:ascii="Arial" w:hAnsi="Arial" w:cs="Arial"/>
        </w:rPr>
        <w:t xml:space="preserve">% of </w:t>
      </w:r>
      <w:r w:rsidR="00F9560C" w:rsidRPr="00071E88">
        <w:rPr>
          <w:rFonts w:ascii="Arial" w:hAnsi="Arial" w:cs="Arial"/>
        </w:rPr>
        <w:t>lecturers</w:t>
      </w:r>
      <w:r w:rsidR="003121DF" w:rsidRPr="00071E88">
        <w:rPr>
          <w:rFonts w:ascii="Arial" w:hAnsi="Arial" w:cs="Arial"/>
        </w:rPr>
        <w:t xml:space="preserve"> disag</w:t>
      </w:r>
      <w:r w:rsidR="00027188">
        <w:rPr>
          <w:rFonts w:ascii="Arial" w:hAnsi="Arial" w:cs="Arial"/>
        </w:rPr>
        <w:t xml:space="preserve">reed with the availability of </w:t>
      </w:r>
      <w:r w:rsidR="003121DF" w:rsidRPr="00071E88">
        <w:rPr>
          <w:rFonts w:ascii="Arial" w:hAnsi="Arial" w:cs="Arial"/>
        </w:rPr>
        <w:t>development</w:t>
      </w:r>
      <w:r w:rsidR="00027188">
        <w:rPr>
          <w:rFonts w:ascii="Arial" w:hAnsi="Arial" w:cs="Arial"/>
        </w:rPr>
        <w:t>al</w:t>
      </w:r>
      <w:r w:rsidR="003121DF" w:rsidRPr="00071E88">
        <w:rPr>
          <w:rFonts w:ascii="Arial" w:hAnsi="Arial" w:cs="Arial"/>
        </w:rPr>
        <w:t xml:space="preserve"> programmes. </w:t>
      </w:r>
      <w:r w:rsidR="00F9560C" w:rsidRPr="00071E88">
        <w:rPr>
          <w:rFonts w:ascii="Arial" w:hAnsi="Arial" w:cs="Arial"/>
        </w:rPr>
        <w:t xml:space="preserve">The majority of </w:t>
      </w:r>
      <w:r w:rsidR="007823AA">
        <w:rPr>
          <w:rFonts w:ascii="Arial" w:hAnsi="Arial" w:cs="Arial"/>
        </w:rPr>
        <w:t xml:space="preserve">TVET </w:t>
      </w:r>
      <w:r w:rsidR="00F9560C" w:rsidRPr="00071E88">
        <w:rPr>
          <w:rFonts w:ascii="Arial" w:hAnsi="Arial" w:cs="Arial"/>
        </w:rPr>
        <w:t>lecturers ha</w:t>
      </w:r>
      <w:r w:rsidR="00BA685B">
        <w:rPr>
          <w:rFonts w:ascii="Arial" w:hAnsi="Arial" w:cs="Arial"/>
        </w:rPr>
        <w:t>d</w:t>
      </w:r>
      <w:r w:rsidR="00F9560C" w:rsidRPr="00071E88">
        <w:rPr>
          <w:rFonts w:ascii="Arial" w:hAnsi="Arial" w:cs="Arial"/>
        </w:rPr>
        <w:t xml:space="preserve"> not </w:t>
      </w:r>
      <w:r w:rsidR="007823AA">
        <w:rPr>
          <w:rFonts w:ascii="Arial" w:hAnsi="Arial" w:cs="Arial"/>
        </w:rPr>
        <w:t xml:space="preserve">participated in </w:t>
      </w:r>
      <w:r w:rsidR="00F9560C" w:rsidRPr="00071E88">
        <w:rPr>
          <w:rFonts w:ascii="Arial" w:hAnsi="Arial" w:cs="Arial"/>
        </w:rPr>
        <w:t xml:space="preserve">training for </w:t>
      </w:r>
      <w:r w:rsidR="007823AA">
        <w:rPr>
          <w:rFonts w:ascii="Arial" w:hAnsi="Arial" w:cs="Arial"/>
        </w:rPr>
        <w:t>more than two years</w:t>
      </w:r>
      <w:r>
        <w:rPr>
          <w:rFonts w:ascii="Arial" w:hAnsi="Arial" w:cs="Arial"/>
        </w:rPr>
        <w:t xml:space="preserve"> (</w:t>
      </w:r>
      <w:proofErr w:type="spellStart"/>
      <w:r>
        <w:rPr>
          <w:rFonts w:ascii="Arial" w:hAnsi="Arial" w:cs="Arial"/>
        </w:rPr>
        <w:t>Manyau</w:t>
      </w:r>
      <w:proofErr w:type="spellEnd"/>
      <w:r>
        <w:rPr>
          <w:rFonts w:ascii="Arial" w:hAnsi="Arial" w:cs="Arial"/>
        </w:rPr>
        <w:t xml:space="preserve"> 2015,</w:t>
      </w:r>
      <w:r w:rsidR="00F9560C" w:rsidRPr="00071E88">
        <w:rPr>
          <w:rFonts w:ascii="Arial" w:hAnsi="Arial" w:cs="Arial"/>
        </w:rPr>
        <w:t xml:space="preserve"> 65)</w:t>
      </w:r>
      <w:r w:rsidR="003C1692" w:rsidRPr="00071E88">
        <w:rPr>
          <w:rFonts w:ascii="Arial" w:hAnsi="Arial" w:cs="Arial"/>
        </w:rPr>
        <w:t xml:space="preserve">. </w:t>
      </w:r>
    </w:p>
    <w:p w:rsidR="001C19EE" w:rsidRPr="00071E88" w:rsidRDefault="003C1692" w:rsidP="00672897">
      <w:pPr>
        <w:pStyle w:val="Paragraph"/>
        <w:spacing w:line="360" w:lineRule="auto"/>
        <w:jc w:val="both"/>
        <w:rPr>
          <w:rFonts w:ascii="Arial" w:hAnsi="Arial" w:cs="Arial"/>
        </w:rPr>
      </w:pPr>
      <w:r w:rsidRPr="00071E88">
        <w:rPr>
          <w:rFonts w:ascii="Arial" w:hAnsi="Arial" w:cs="Arial"/>
        </w:rPr>
        <w:t>When aske</w:t>
      </w:r>
      <w:r w:rsidR="00385E59" w:rsidRPr="00071E88">
        <w:rPr>
          <w:rFonts w:ascii="Arial" w:hAnsi="Arial" w:cs="Arial"/>
        </w:rPr>
        <w:t>d</w:t>
      </w:r>
      <w:r w:rsidR="0024487E">
        <w:rPr>
          <w:rFonts w:ascii="Arial" w:hAnsi="Arial" w:cs="Arial"/>
        </w:rPr>
        <w:t xml:space="preserve"> </w:t>
      </w:r>
      <w:r w:rsidR="00BA685B">
        <w:rPr>
          <w:rFonts w:ascii="Arial" w:hAnsi="Arial" w:cs="Arial"/>
        </w:rPr>
        <w:t>whether</w:t>
      </w:r>
      <w:r w:rsidR="0024487E">
        <w:rPr>
          <w:rFonts w:ascii="Arial" w:hAnsi="Arial" w:cs="Arial"/>
        </w:rPr>
        <w:t xml:space="preserve"> </w:t>
      </w:r>
      <w:r w:rsidR="00BA685B">
        <w:rPr>
          <w:rFonts w:ascii="Arial" w:hAnsi="Arial" w:cs="Arial"/>
        </w:rPr>
        <w:t xml:space="preserve">the </w:t>
      </w:r>
      <w:r w:rsidRPr="00071E88">
        <w:rPr>
          <w:rFonts w:ascii="Arial" w:hAnsi="Arial" w:cs="Arial"/>
        </w:rPr>
        <w:t xml:space="preserve">training </w:t>
      </w:r>
      <w:r w:rsidR="00BA685B">
        <w:rPr>
          <w:rFonts w:ascii="Arial" w:hAnsi="Arial" w:cs="Arial"/>
        </w:rPr>
        <w:t xml:space="preserve">they </w:t>
      </w:r>
      <w:r w:rsidRPr="00071E88">
        <w:rPr>
          <w:rFonts w:ascii="Arial" w:hAnsi="Arial" w:cs="Arial"/>
        </w:rPr>
        <w:t xml:space="preserve">received was relevant and </w:t>
      </w:r>
      <w:r w:rsidR="001C19EE" w:rsidRPr="00071E88">
        <w:rPr>
          <w:rFonts w:ascii="Arial" w:hAnsi="Arial" w:cs="Arial"/>
        </w:rPr>
        <w:t>helpful</w:t>
      </w:r>
      <w:r w:rsidRPr="00071E88">
        <w:rPr>
          <w:rFonts w:ascii="Arial" w:hAnsi="Arial" w:cs="Arial"/>
        </w:rPr>
        <w:t xml:space="preserve"> to their teaching area, </w:t>
      </w:r>
      <w:r w:rsidR="007823AA">
        <w:rPr>
          <w:rFonts w:ascii="Arial" w:hAnsi="Arial" w:cs="Arial"/>
        </w:rPr>
        <w:t xml:space="preserve">more than </w:t>
      </w:r>
      <w:r w:rsidRPr="00071E88">
        <w:rPr>
          <w:rFonts w:ascii="Arial" w:hAnsi="Arial" w:cs="Arial"/>
        </w:rPr>
        <w:t>64</w:t>
      </w:r>
      <w:r w:rsidR="00BA685B">
        <w:rPr>
          <w:rFonts w:ascii="Arial" w:hAnsi="Arial" w:cs="Arial"/>
        </w:rPr>
        <w:t>% of the</w:t>
      </w:r>
      <w:r w:rsidR="007823AA">
        <w:rPr>
          <w:rFonts w:ascii="Arial" w:hAnsi="Arial" w:cs="Arial"/>
        </w:rPr>
        <w:t xml:space="preserve"> TVET </w:t>
      </w:r>
      <w:r w:rsidRPr="00071E88">
        <w:rPr>
          <w:rFonts w:ascii="Arial" w:hAnsi="Arial" w:cs="Arial"/>
        </w:rPr>
        <w:t>lecturers responded negatively, in</w:t>
      </w:r>
      <w:r w:rsidR="007823AA">
        <w:rPr>
          <w:rFonts w:ascii="Arial" w:hAnsi="Arial" w:cs="Arial"/>
        </w:rPr>
        <w:t>dicating</w:t>
      </w:r>
      <w:r w:rsidRPr="00071E88">
        <w:rPr>
          <w:rFonts w:ascii="Arial" w:hAnsi="Arial" w:cs="Arial"/>
        </w:rPr>
        <w:t xml:space="preserve"> that </w:t>
      </w:r>
      <w:r w:rsidR="00BA685B">
        <w:rPr>
          <w:rFonts w:ascii="Arial" w:hAnsi="Arial" w:cs="Arial"/>
        </w:rPr>
        <w:t xml:space="preserve">the </w:t>
      </w:r>
      <w:r w:rsidRPr="00071E88">
        <w:rPr>
          <w:rFonts w:ascii="Arial" w:hAnsi="Arial" w:cs="Arial"/>
        </w:rPr>
        <w:t xml:space="preserve">training was </w:t>
      </w:r>
      <w:r w:rsidR="007823AA">
        <w:rPr>
          <w:rFonts w:ascii="Arial" w:hAnsi="Arial" w:cs="Arial"/>
        </w:rPr>
        <w:t>neither</w:t>
      </w:r>
      <w:r w:rsidRPr="00071E88">
        <w:rPr>
          <w:rFonts w:ascii="Arial" w:hAnsi="Arial" w:cs="Arial"/>
        </w:rPr>
        <w:t xml:space="preserve"> relevant </w:t>
      </w:r>
      <w:r w:rsidR="007823AA">
        <w:rPr>
          <w:rFonts w:ascii="Arial" w:hAnsi="Arial" w:cs="Arial"/>
        </w:rPr>
        <w:t>n</w:t>
      </w:r>
      <w:r w:rsidRPr="00071E88">
        <w:rPr>
          <w:rFonts w:ascii="Arial" w:hAnsi="Arial" w:cs="Arial"/>
        </w:rPr>
        <w:t>or help</w:t>
      </w:r>
      <w:r w:rsidR="007823AA">
        <w:rPr>
          <w:rFonts w:ascii="Arial" w:hAnsi="Arial" w:cs="Arial"/>
        </w:rPr>
        <w:t>ful</w:t>
      </w:r>
      <w:r w:rsidR="00385E59" w:rsidRPr="00071E88">
        <w:rPr>
          <w:rFonts w:ascii="Arial" w:hAnsi="Arial" w:cs="Arial"/>
        </w:rPr>
        <w:t xml:space="preserve"> to their teaching area</w:t>
      </w:r>
      <w:r w:rsidRPr="00071E88">
        <w:rPr>
          <w:rFonts w:ascii="Arial" w:hAnsi="Arial" w:cs="Arial"/>
        </w:rPr>
        <w:t xml:space="preserve">. Furthermore, </w:t>
      </w:r>
      <w:r w:rsidR="007823AA">
        <w:rPr>
          <w:rFonts w:ascii="Arial" w:hAnsi="Arial" w:cs="Arial"/>
        </w:rPr>
        <w:t xml:space="preserve">over </w:t>
      </w:r>
      <w:r w:rsidRPr="00071E88">
        <w:rPr>
          <w:rFonts w:ascii="Arial" w:hAnsi="Arial" w:cs="Arial"/>
        </w:rPr>
        <w:t>61</w:t>
      </w:r>
      <w:r w:rsidR="00BA685B">
        <w:rPr>
          <w:rFonts w:ascii="Arial" w:hAnsi="Arial" w:cs="Arial"/>
        </w:rPr>
        <w:t>% of the</w:t>
      </w:r>
      <w:r w:rsidRPr="00071E88">
        <w:rPr>
          <w:rFonts w:ascii="Arial" w:hAnsi="Arial" w:cs="Arial"/>
        </w:rPr>
        <w:t xml:space="preserve"> lecturers complained that they do not get </w:t>
      </w:r>
      <w:r w:rsidR="007823AA">
        <w:rPr>
          <w:rFonts w:ascii="Arial" w:hAnsi="Arial" w:cs="Arial"/>
        </w:rPr>
        <w:t xml:space="preserve">any </w:t>
      </w:r>
      <w:r w:rsidRPr="00071E88">
        <w:rPr>
          <w:rFonts w:ascii="Arial" w:hAnsi="Arial" w:cs="Arial"/>
        </w:rPr>
        <w:t>financial support when they enrol at other institutions to develop their teaching skills</w:t>
      </w:r>
      <w:r w:rsidR="0024487E">
        <w:rPr>
          <w:rFonts w:ascii="Arial" w:hAnsi="Arial" w:cs="Arial"/>
        </w:rPr>
        <w:t xml:space="preserve"> </w:t>
      </w:r>
      <w:r w:rsidR="00E47EDA" w:rsidRPr="00071E88">
        <w:rPr>
          <w:rFonts w:ascii="Arial" w:hAnsi="Arial" w:cs="Arial"/>
        </w:rPr>
        <w:t>(</w:t>
      </w:r>
      <w:proofErr w:type="spellStart"/>
      <w:r w:rsidR="0074554D">
        <w:rPr>
          <w:rFonts w:ascii="Arial" w:hAnsi="Arial" w:cs="Arial"/>
        </w:rPr>
        <w:t>Manyau</w:t>
      </w:r>
      <w:proofErr w:type="spellEnd"/>
      <w:r w:rsidR="0074554D">
        <w:rPr>
          <w:rFonts w:ascii="Arial" w:hAnsi="Arial" w:cs="Arial"/>
        </w:rPr>
        <w:t xml:space="preserve"> 2015:</w:t>
      </w:r>
      <w:r w:rsidR="00385E59" w:rsidRPr="00071E88">
        <w:rPr>
          <w:rFonts w:ascii="Arial" w:hAnsi="Arial" w:cs="Arial"/>
        </w:rPr>
        <w:t>72)</w:t>
      </w:r>
      <w:r w:rsidRPr="00071E88">
        <w:rPr>
          <w:rFonts w:ascii="Arial" w:hAnsi="Arial" w:cs="Arial"/>
        </w:rPr>
        <w:t xml:space="preserve">. </w:t>
      </w:r>
      <w:r w:rsidR="007823AA">
        <w:rPr>
          <w:rFonts w:ascii="Arial" w:hAnsi="Arial" w:cs="Arial"/>
        </w:rPr>
        <w:t>This is against a background where responsible higher</w:t>
      </w:r>
      <w:r w:rsidR="0024487E">
        <w:rPr>
          <w:rFonts w:ascii="Arial" w:hAnsi="Arial" w:cs="Arial"/>
        </w:rPr>
        <w:t xml:space="preserve"> </w:t>
      </w:r>
      <w:r w:rsidR="007823AA">
        <w:rPr>
          <w:rFonts w:ascii="Arial" w:hAnsi="Arial" w:cs="Arial"/>
        </w:rPr>
        <w:t xml:space="preserve">education managers are expected </w:t>
      </w:r>
      <w:r w:rsidR="001C19EE" w:rsidRPr="00071E88">
        <w:rPr>
          <w:rFonts w:ascii="Arial" w:hAnsi="Arial" w:cs="Arial"/>
        </w:rPr>
        <w:t>to formulate wor</w:t>
      </w:r>
      <w:r w:rsidR="004B53A3" w:rsidRPr="00071E88">
        <w:rPr>
          <w:rFonts w:ascii="Arial" w:hAnsi="Arial" w:cs="Arial"/>
        </w:rPr>
        <w:t xml:space="preserve">kplace skills plans </w:t>
      </w:r>
      <w:r w:rsidR="00BA685B">
        <w:rPr>
          <w:rFonts w:ascii="Arial" w:hAnsi="Arial" w:cs="Arial"/>
        </w:rPr>
        <w:t>that</w:t>
      </w:r>
      <w:r w:rsidR="0024487E">
        <w:rPr>
          <w:rFonts w:ascii="Arial" w:hAnsi="Arial" w:cs="Arial"/>
        </w:rPr>
        <w:t xml:space="preserve"> </w:t>
      </w:r>
      <w:r w:rsidR="004B53A3" w:rsidRPr="00071E88">
        <w:rPr>
          <w:rFonts w:ascii="Arial" w:hAnsi="Arial" w:cs="Arial"/>
        </w:rPr>
        <w:t xml:space="preserve">include the job analysis process, skills auditing, </w:t>
      </w:r>
      <w:r w:rsidR="001C19EE" w:rsidRPr="00071E88">
        <w:rPr>
          <w:rFonts w:ascii="Arial" w:hAnsi="Arial" w:cs="Arial"/>
        </w:rPr>
        <w:t>prioritisation</w:t>
      </w:r>
      <w:r w:rsidR="004B53A3" w:rsidRPr="00071E88">
        <w:rPr>
          <w:rFonts w:ascii="Arial" w:hAnsi="Arial" w:cs="Arial"/>
        </w:rPr>
        <w:t xml:space="preserve">, designing skills programmes, </w:t>
      </w:r>
      <w:r w:rsidR="00BA685B">
        <w:rPr>
          <w:rFonts w:ascii="Arial" w:hAnsi="Arial" w:cs="Arial"/>
        </w:rPr>
        <w:t xml:space="preserve">and </w:t>
      </w:r>
      <w:r w:rsidR="004B53A3" w:rsidRPr="00071E88">
        <w:rPr>
          <w:rFonts w:ascii="Arial" w:hAnsi="Arial" w:cs="Arial"/>
        </w:rPr>
        <w:t>implementing and evaluating empl</w:t>
      </w:r>
      <w:r w:rsidR="0074554D">
        <w:rPr>
          <w:rFonts w:ascii="Arial" w:hAnsi="Arial" w:cs="Arial"/>
        </w:rPr>
        <w:t>oyees training (</w:t>
      </w:r>
      <w:proofErr w:type="spellStart"/>
      <w:r w:rsidR="0074554D">
        <w:rPr>
          <w:rFonts w:ascii="Arial" w:hAnsi="Arial" w:cs="Arial"/>
        </w:rPr>
        <w:t>Manyau</w:t>
      </w:r>
      <w:proofErr w:type="spellEnd"/>
      <w:r w:rsidR="0074554D">
        <w:rPr>
          <w:rFonts w:ascii="Arial" w:hAnsi="Arial" w:cs="Arial"/>
        </w:rPr>
        <w:t xml:space="preserve"> 2015</w:t>
      </w:r>
      <w:r w:rsidR="003E17D1">
        <w:rPr>
          <w:rFonts w:ascii="Arial" w:hAnsi="Arial" w:cs="Arial"/>
        </w:rPr>
        <w:t xml:space="preserve">, </w:t>
      </w:r>
      <w:r w:rsidR="004B53A3" w:rsidRPr="00071E88">
        <w:rPr>
          <w:rFonts w:ascii="Arial" w:hAnsi="Arial" w:cs="Arial"/>
        </w:rPr>
        <w:t xml:space="preserve">82). </w:t>
      </w:r>
    </w:p>
    <w:p w:rsidR="004177F3" w:rsidRPr="00071E88" w:rsidRDefault="00385E59" w:rsidP="00672897">
      <w:pPr>
        <w:pStyle w:val="Paragraph"/>
        <w:spacing w:line="360" w:lineRule="auto"/>
        <w:jc w:val="both"/>
        <w:rPr>
          <w:rFonts w:ascii="Arial" w:hAnsi="Arial" w:cs="Arial"/>
        </w:rPr>
      </w:pPr>
      <w:r w:rsidRPr="00071E88">
        <w:rPr>
          <w:rFonts w:ascii="Arial" w:hAnsi="Arial" w:cs="Arial"/>
        </w:rPr>
        <w:t xml:space="preserve">The skills development process is </w:t>
      </w:r>
      <w:r w:rsidR="007823AA">
        <w:rPr>
          <w:rFonts w:ascii="Arial" w:hAnsi="Arial" w:cs="Arial"/>
        </w:rPr>
        <w:t xml:space="preserve">also </w:t>
      </w:r>
      <w:r w:rsidRPr="00071E88">
        <w:rPr>
          <w:rFonts w:ascii="Arial" w:hAnsi="Arial" w:cs="Arial"/>
        </w:rPr>
        <w:t xml:space="preserve">not well coordinated. In certain </w:t>
      </w:r>
      <w:r w:rsidR="007823AA">
        <w:rPr>
          <w:rFonts w:ascii="Arial" w:hAnsi="Arial" w:cs="Arial"/>
        </w:rPr>
        <w:t xml:space="preserve">instances </w:t>
      </w:r>
      <w:r w:rsidRPr="00071E88">
        <w:rPr>
          <w:rFonts w:ascii="Arial" w:hAnsi="Arial" w:cs="Arial"/>
        </w:rPr>
        <w:t>managers are still new</w:t>
      </w:r>
      <w:r w:rsidR="007823AA">
        <w:rPr>
          <w:rFonts w:ascii="Arial" w:hAnsi="Arial" w:cs="Arial"/>
        </w:rPr>
        <w:t xml:space="preserve">ly appointed </w:t>
      </w:r>
      <w:r w:rsidRPr="00071E88">
        <w:rPr>
          <w:rFonts w:ascii="Arial" w:hAnsi="Arial" w:cs="Arial"/>
        </w:rPr>
        <w:t xml:space="preserve">and in other cases they have not yet </w:t>
      </w:r>
      <w:r w:rsidRPr="00071E88">
        <w:rPr>
          <w:rFonts w:ascii="Arial" w:hAnsi="Arial" w:cs="Arial"/>
        </w:rPr>
        <w:lastRenderedPageBreak/>
        <w:t>implemented skill</w:t>
      </w:r>
      <w:r w:rsidR="007823AA">
        <w:rPr>
          <w:rFonts w:ascii="Arial" w:hAnsi="Arial" w:cs="Arial"/>
        </w:rPr>
        <w:t>s</w:t>
      </w:r>
      <w:r w:rsidRPr="00071E88">
        <w:rPr>
          <w:rFonts w:ascii="Arial" w:hAnsi="Arial" w:cs="Arial"/>
        </w:rPr>
        <w:t xml:space="preserve"> develop</w:t>
      </w:r>
      <w:r w:rsidR="0074554D">
        <w:rPr>
          <w:rFonts w:ascii="Arial" w:hAnsi="Arial" w:cs="Arial"/>
        </w:rPr>
        <w:t>ment programmes (</w:t>
      </w:r>
      <w:proofErr w:type="spellStart"/>
      <w:r w:rsidR="0074554D">
        <w:rPr>
          <w:rFonts w:ascii="Arial" w:hAnsi="Arial" w:cs="Arial"/>
        </w:rPr>
        <w:t>Manyau</w:t>
      </w:r>
      <w:proofErr w:type="spellEnd"/>
      <w:r w:rsidR="0074554D">
        <w:rPr>
          <w:rFonts w:ascii="Arial" w:hAnsi="Arial" w:cs="Arial"/>
        </w:rPr>
        <w:t xml:space="preserve"> 2015</w:t>
      </w:r>
      <w:r w:rsidR="00BA685B">
        <w:rPr>
          <w:rFonts w:ascii="Arial" w:hAnsi="Arial" w:cs="Arial"/>
        </w:rPr>
        <w:t>,</w:t>
      </w:r>
      <w:r w:rsidRPr="00071E88">
        <w:rPr>
          <w:rFonts w:ascii="Arial" w:hAnsi="Arial" w:cs="Arial"/>
        </w:rPr>
        <w:t xml:space="preserve"> 76).</w:t>
      </w:r>
      <w:r w:rsidR="00D44B55" w:rsidRPr="00071E88">
        <w:rPr>
          <w:rFonts w:ascii="Arial" w:hAnsi="Arial" w:cs="Arial"/>
        </w:rPr>
        <w:t>Infor</w:t>
      </w:r>
      <w:r w:rsidR="008C6630" w:rsidRPr="00071E88">
        <w:rPr>
          <w:rFonts w:ascii="Arial" w:hAnsi="Arial" w:cs="Arial"/>
        </w:rPr>
        <w:t>m</w:t>
      </w:r>
      <w:r w:rsidR="00D44B55" w:rsidRPr="00071E88">
        <w:rPr>
          <w:rFonts w:ascii="Arial" w:hAnsi="Arial" w:cs="Arial"/>
        </w:rPr>
        <w:t xml:space="preserve">al learning is </w:t>
      </w:r>
      <w:r w:rsidR="00BA685B">
        <w:rPr>
          <w:rFonts w:ascii="Arial" w:hAnsi="Arial" w:cs="Arial"/>
        </w:rPr>
        <w:t xml:space="preserve">therefore </w:t>
      </w:r>
      <w:r w:rsidR="00D44B55" w:rsidRPr="00071E88">
        <w:rPr>
          <w:rFonts w:ascii="Arial" w:hAnsi="Arial" w:cs="Arial"/>
        </w:rPr>
        <w:t xml:space="preserve">often used to develop </w:t>
      </w:r>
      <w:r w:rsidR="008C6630" w:rsidRPr="00071E88">
        <w:rPr>
          <w:rFonts w:ascii="Arial" w:hAnsi="Arial" w:cs="Arial"/>
        </w:rPr>
        <w:t xml:space="preserve">the teaching competency of </w:t>
      </w:r>
      <w:r w:rsidR="00D44B55" w:rsidRPr="00071E88">
        <w:rPr>
          <w:rFonts w:ascii="Arial" w:hAnsi="Arial" w:cs="Arial"/>
        </w:rPr>
        <w:t xml:space="preserve">unqualified </w:t>
      </w:r>
      <w:r w:rsidR="00532F4D">
        <w:rPr>
          <w:rFonts w:ascii="Arial" w:hAnsi="Arial" w:cs="Arial"/>
        </w:rPr>
        <w:t xml:space="preserve">lecturers </w:t>
      </w:r>
      <w:r w:rsidR="008C6630" w:rsidRPr="00071E88">
        <w:rPr>
          <w:rFonts w:ascii="Arial" w:hAnsi="Arial" w:cs="Arial"/>
        </w:rPr>
        <w:t xml:space="preserve">employed by TVET colleges. These lecturers depend on </w:t>
      </w:r>
      <w:r w:rsidR="002947EB">
        <w:rPr>
          <w:rFonts w:ascii="Arial" w:hAnsi="Arial" w:cs="Arial"/>
        </w:rPr>
        <w:t xml:space="preserve">both </w:t>
      </w:r>
      <w:r w:rsidR="008C6630" w:rsidRPr="00071E88">
        <w:rPr>
          <w:rFonts w:ascii="Arial" w:hAnsi="Arial" w:cs="Arial"/>
        </w:rPr>
        <w:t>formal and informal mentoring programmes and coaching by supervisors, peers and themselves to develop their competency as educators</w:t>
      </w:r>
      <w:r w:rsidR="0074554D">
        <w:rPr>
          <w:rFonts w:ascii="Arial" w:hAnsi="Arial" w:cs="Arial"/>
        </w:rPr>
        <w:t xml:space="preserve"> (Van </w:t>
      </w:r>
      <w:proofErr w:type="spellStart"/>
      <w:r w:rsidR="0074554D">
        <w:rPr>
          <w:rFonts w:ascii="Arial" w:hAnsi="Arial" w:cs="Arial"/>
        </w:rPr>
        <w:t>der</w:t>
      </w:r>
      <w:proofErr w:type="spellEnd"/>
      <w:r w:rsidR="0074554D">
        <w:rPr>
          <w:rFonts w:ascii="Arial" w:hAnsi="Arial" w:cs="Arial"/>
        </w:rPr>
        <w:t xml:space="preserve"> </w:t>
      </w:r>
      <w:proofErr w:type="spellStart"/>
      <w:r w:rsidR="0074554D">
        <w:rPr>
          <w:rFonts w:ascii="Arial" w:hAnsi="Arial" w:cs="Arial"/>
        </w:rPr>
        <w:t>Bijl</w:t>
      </w:r>
      <w:proofErr w:type="spellEnd"/>
      <w:r w:rsidR="0074554D">
        <w:rPr>
          <w:rFonts w:ascii="Arial" w:hAnsi="Arial" w:cs="Arial"/>
        </w:rPr>
        <w:t xml:space="preserve"> 2015</w:t>
      </w:r>
      <w:r w:rsidR="00BA685B">
        <w:rPr>
          <w:rFonts w:ascii="Arial" w:hAnsi="Arial" w:cs="Arial"/>
        </w:rPr>
        <w:t>,</w:t>
      </w:r>
      <w:r w:rsidR="008C6630" w:rsidRPr="00071E88">
        <w:rPr>
          <w:rFonts w:ascii="Arial" w:hAnsi="Arial" w:cs="Arial"/>
        </w:rPr>
        <w:t xml:space="preserve"> 2). </w:t>
      </w:r>
    </w:p>
    <w:p w:rsidR="00A06D55" w:rsidRPr="0074554D" w:rsidRDefault="00A06D55" w:rsidP="00672897">
      <w:pPr>
        <w:pStyle w:val="Paragraph"/>
        <w:spacing w:line="360" w:lineRule="auto"/>
        <w:jc w:val="both"/>
        <w:rPr>
          <w:rFonts w:ascii="Arial" w:hAnsi="Arial" w:cs="Arial"/>
          <w:b/>
        </w:rPr>
      </w:pPr>
      <w:r w:rsidRPr="0074554D">
        <w:rPr>
          <w:rFonts w:ascii="Arial" w:hAnsi="Arial" w:cs="Arial"/>
          <w:b/>
        </w:rPr>
        <w:t>Mentoring as short</w:t>
      </w:r>
      <w:r w:rsidR="00FB7FD3">
        <w:rPr>
          <w:rFonts w:ascii="Arial" w:hAnsi="Arial" w:cs="Arial"/>
          <w:b/>
        </w:rPr>
        <w:t>-</w:t>
      </w:r>
      <w:r w:rsidRPr="0074554D">
        <w:rPr>
          <w:rFonts w:ascii="Arial" w:hAnsi="Arial" w:cs="Arial"/>
          <w:b/>
        </w:rPr>
        <w:t>term solution to deficiencies in TVET lecturer qualifications</w:t>
      </w:r>
    </w:p>
    <w:p w:rsidR="00335883" w:rsidRDefault="00FE3944" w:rsidP="00335883">
      <w:pPr>
        <w:pStyle w:val="Paragraph"/>
        <w:spacing w:line="360" w:lineRule="auto"/>
        <w:jc w:val="both"/>
        <w:rPr>
          <w:rFonts w:ascii="Arial" w:hAnsi="Arial" w:cs="Arial"/>
        </w:rPr>
      </w:pPr>
      <w:r w:rsidRPr="00071E88">
        <w:rPr>
          <w:rFonts w:ascii="Arial" w:hAnsi="Arial" w:cs="Arial"/>
        </w:rPr>
        <w:t xml:space="preserve">Mentoring can be described as a developmental process that occurs between individuals or between groups. </w:t>
      </w:r>
      <w:r w:rsidR="002947EB">
        <w:rPr>
          <w:rFonts w:ascii="Arial" w:hAnsi="Arial" w:cs="Arial"/>
        </w:rPr>
        <w:t>While some see m</w:t>
      </w:r>
      <w:r w:rsidRPr="00071E88">
        <w:rPr>
          <w:rFonts w:ascii="Arial" w:hAnsi="Arial" w:cs="Arial"/>
        </w:rPr>
        <w:t>entoring as a path to competency development</w:t>
      </w:r>
      <w:r w:rsidR="002947EB">
        <w:rPr>
          <w:rFonts w:ascii="Arial" w:hAnsi="Arial" w:cs="Arial"/>
        </w:rPr>
        <w:t>, others regard it as</w:t>
      </w:r>
      <w:r w:rsidRPr="00071E88">
        <w:rPr>
          <w:rFonts w:ascii="Arial" w:hAnsi="Arial" w:cs="Arial"/>
        </w:rPr>
        <w:t xml:space="preserve"> a route for social transformation </w:t>
      </w:r>
      <w:r w:rsidR="00207212">
        <w:rPr>
          <w:rFonts w:ascii="Arial" w:hAnsi="Arial" w:cs="Arial"/>
        </w:rPr>
        <w:t xml:space="preserve">(Van </w:t>
      </w:r>
      <w:proofErr w:type="spellStart"/>
      <w:r w:rsidR="00207212">
        <w:rPr>
          <w:rFonts w:ascii="Arial" w:hAnsi="Arial" w:cs="Arial"/>
        </w:rPr>
        <w:t>der</w:t>
      </w:r>
      <w:proofErr w:type="spellEnd"/>
      <w:r w:rsidR="00207212">
        <w:rPr>
          <w:rFonts w:ascii="Arial" w:hAnsi="Arial" w:cs="Arial"/>
        </w:rPr>
        <w:t xml:space="preserve"> </w:t>
      </w:r>
      <w:proofErr w:type="spellStart"/>
      <w:r w:rsidR="00207212">
        <w:rPr>
          <w:rFonts w:ascii="Arial" w:hAnsi="Arial" w:cs="Arial"/>
        </w:rPr>
        <w:t>Bijl</w:t>
      </w:r>
      <w:proofErr w:type="spellEnd"/>
      <w:r w:rsidR="00207212">
        <w:rPr>
          <w:rFonts w:ascii="Arial" w:hAnsi="Arial" w:cs="Arial"/>
        </w:rPr>
        <w:t xml:space="preserve"> 2015</w:t>
      </w:r>
      <w:r w:rsidR="002947EB">
        <w:rPr>
          <w:rFonts w:ascii="Arial" w:hAnsi="Arial" w:cs="Arial"/>
        </w:rPr>
        <w:t xml:space="preserve">, </w:t>
      </w:r>
      <w:r w:rsidRPr="00071E88">
        <w:rPr>
          <w:rFonts w:ascii="Arial" w:hAnsi="Arial" w:cs="Arial"/>
        </w:rPr>
        <w:t>15).</w:t>
      </w:r>
      <w:r w:rsidR="0024487E">
        <w:rPr>
          <w:rFonts w:ascii="Arial" w:hAnsi="Arial" w:cs="Arial"/>
        </w:rPr>
        <w:t xml:space="preserve"> </w:t>
      </w:r>
      <w:r w:rsidR="00A229F1" w:rsidRPr="00071E88">
        <w:rPr>
          <w:rFonts w:ascii="Arial" w:hAnsi="Arial" w:cs="Arial"/>
        </w:rPr>
        <w:t xml:space="preserve">Mentoring can </w:t>
      </w:r>
      <w:r w:rsidR="00FB7FD3">
        <w:rPr>
          <w:rFonts w:ascii="Arial" w:hAnsi="Arial" w:cs="Arial"/>
        </w:rPr>
        <w:t xml:space="preserve">thus </w:t>
      </w:r>
      <w:r w:rsidR="00A229F1" w:rsidRPr="00071E88">
        <w:rPr>
          <w:rFonts w:ascii="Arial" w:hAnsi="Arial" w:cs="Arial"/>
        </w:rPr>
        <w:t>be applied at different levels</w:t>
      </w:r>
      <w:r w:rsidR="00FB7FD3">
        <w:rPr>
          <w:rFonts w:ascii="Arial" w:hAnsi="Arial" w:cs="Arial"/>
        </w:rPr>
        <w:t xml:space="preserve"> of an institution,</w:t>
      </w:r>
      <w:r w:rsidR="00A229F1" w:rsidRPr="00071E88">
        <w:rPr>
          <w:rFonts w:ascii="Arial" w:hAnsi="Arial" w:cs="Arial"/>
        </w:rPr>
        <w:t xml:space="preserve"> ranging from formal programmes to self</w:t>
      </w:r>
      <w:r w:rsidR="00FB7FD3">
        <w:rPr>
          <w:rFonts w:ascii="Arial" w:hAnsi="Arial" w:cs="Arial"/>
        </w:rPr>
        <w:t>-</w:t>
      </w:r>
      <w:r w:rsidR="00A229F1" w:rsidRPr="00071E88">
        <w:rPr>
          <w:rFonts w:ascii="Arial" w:hAnsi="Arial" w:cs="Arial"/>
        </w:rPr>
        <w:t>reflection and self</w:t>
      </w:r>
      <w:r w:rsidR="00FB7FD3">
        <w:rPr>
          <w:rFonts w:ascii="Arial" w:hAnsi="Arial" w:cs="Arial"/>
        </w:rPr>
        <w:t>-</w:t>
      </w:r>
      <w:r w:rsidR="00A229F1" w:rsidRPr="00071E88">
        <w:rPr>
          <w:rFonts w:ascii="Arial" w:hAnsi="Arial" w:cs="Arial"/>
        </w:rPr>
        <w:t>monitoring. Mentoring, on a professional level, integrates a person into the profession</w:t>
      </w:r>
      <w:r w:rsidR="002947EB">
        <w:rPr>
          <w:rFonts w:ascii="Arial" w:hAnsi="Arial" w:cs="Arial"/>
        </w:rPr>
        <w:t>,</w:t>
      </w:r>
      <w:r w:rsidR="00FB7FD3">
        <w:rPr>
          <w:rFonts w:ascii="Arial" w:hAnsi="Arial" w:cs="Arial"/>
        </w:rPr>
        <w:t xml:space="preserve"> and on</w:t>
      </w:r>
      <w:r w:rsidR="00A229F1" w:rsidRPr="00071E88">
        <w:rPr>
          <w:rFonts w:ascii="Arial" w:hAnsi="Arial" w:cs="Arial"/>
        </w:rPr>
        <w:t xml:space="preserve"> a broader level integrates a person into a specific socio</w:t>
      </w:r>
      <w:r w:rsidR="00FB7FD3">
        <w:rPr>
          <w:rFonts w:ascii="Arial" w:hAnsi="Arial" w:cs="Arial"/>
        </w:rPr>
        <w:t>-</w:t>
      </w:r>
      <w:r w:rsidR="00A229F1" w:rsidRPr="00071E88">
        <w:rPr>
          <w:rFonts w:ascii="Arial" w:hAnsi="Arial" w:cs="Arial"/>
        </w:rPr>
        <w:t>cognitive</w:t>
      </w:r>
      <w:r w:rsidR="00207212">
        <w:rPr>
          <w:rFonts w:ascii="Arial" w:hAnsi="Arial" w:cs="Arial"/>
        </w:rPr>
        <w:t xml:space="preserve"> paradigm (Van </w:t>
      </w:r>
      <w:proofErr w:type="spellStart"/>
      <w:r w:rsidR="00207212">
        <w:rPr>
          <w:rFonts w:ascii="Arial" w:hAnsi="Arial" w:cs="Arial"/>
        </w:rPr>
        <w:t>der</w:t>
      </w:r>
      <w:proofErr w:type="spellEnd"/>
      <w:r w:rsidR="00207212">
        <w:rPr>
          <w:rFonts w:ascii="Arial" w:hAnsi="Arial" w:cs="Arial"/>
        </w:rPr>
        <w:t xml:space="preserve"> </w:t>
      </w:r>
      <w:proofErr w:type="spellStart"/>
      <w:r w:rsidR="00207212">
        <w:rPr>
          <w:rFonts w:ascii="Arial" w:hAnsi="Arial" w:cs="Arial"/>
        </w:rPr>
        <w:t>Bijl</w:t>
      </w:r>
      <w:proofErr w:type="spellEnd"/>
      <w:r w:rsidR="00207212">
        <w:rPr>
          <w:rFonts w:ascii="Arial" w:hAnsi="Arial" w:cs="Arial"/>
        </w:rPr>
        <w:t xml:space="preserve"> 2015</w:t>
      </w:r>
      <w:r w:rsidR="002947EB">
        <w:rPr>
          <w:rFonts w:ascii="Arial" w:hAnsi="Arial" w:cs="Arial"/>
        </w:rPr>
        <w:t xml:space="preserve">, </w:t>
      </w:r>
      <w:r w:rsidR="00A229F1" w:rsidRPr="00071E88">
        <w:rPr>
          <w:rFonts w:ascii="Arial" w:hAnsi="Arial" w:cs="Arial"/>
        </w:rPr>
        <w:t xml:space="preserve">50). </w:t>
      </w:r>
    </w:p>
    <w:p w:rsidR="003E5328" w:rsidRDefault="003E5328" w:rsidP="00E862D0">
      <w:pPr>
        <w:pStyle w:val="Newparagraph"/>
        <w:spacing w:line="360" w:lineRule="auto"/>
        <w:ind w:firstLine="0"/>
        <w:jc w:val="both"/>
        <w:rPr>
          <w:rFonts w:ascii="Arial" w:hAnsi="Arial" w:cs="Arial"/>
        </w:rPr>
      </w:pPr>
    </w:p>
    <w:p w:rsidR="004177F3" w:rsidRPr="00071E88" w:rsidRDefault="00E862D0" w:rsidP="00B87E85">
      <w:pPr>
        <w:pStyle w:val="Newparagraph"/>
        <w:spacing w:line="360" w:lineRule="auto"/>
        <w:ind w:firstLine="0"/>
        <w:jc w:val="both"/>
        <w:rPr>
          <w:rFonts w:ascii="Arial" w:hAnsi="Arial" w:cs="Arial"/>
        </w:rPr>
      </w:pPr>
      <w:r w:rsidRPr="00E862D0">
        <w:rPr>
          <w:rFonts w:ascii="Arial" w:hAnsi="Arial" w:cs="Arial"/>
        </w:rPr>
        <w:t xml:space="preserve">Employee engagement programmes, which include mentoring, depend on </w:t>
      </w:r>
      <w:r w:rsidR="00532F4D">
        <w:rPr>
          <w:rFonts w:ascii="Arial" w:hAnsi="Arial" w:cs="Arial"/>
        </w:rPr>
        <w:t>r</w:t>
      </w:r>
      <w:r w:rsidRPr="00E862D0">
        <w:rPr>
          <w:rFonts w:ascii="Arial" w:hAnsi="Arial" w:cs="Arial"/>
        </w:rPr>
        <w:t>ecognition, feedback, attitudes towards direct managers, commitment to the institution, and socialisation into the new work environment affect the int</w:t>
      </w:r>
      <w:r>
        <w:rPr>
          <w:rFonts w:ascii="Arial" w:hAnsi="Arial" w:cs="Arial"/>
        </w:rPr>
        <w:t>egration of a new lecturer (</w:t>
      </w:r>
      <w:proofErr w:type="spellStart"/>
      <w:r>
        <w:rPr>
          <w:rFonts w:ascii="Arial" w:hAnsi="Arial" w:cs="Arial"/>
        </w:rPr>
        <w:t>Mm</w:t>
      </w:r>
      <w:r w:rsidRPr="00E862D0">
        <w:rPr>
          <w:rFonts w:ascii="Arial" w:hAnsi="Arial" w:cs="Arial"/>
        </w:rPr>
        <w:t>ako</w:t>
      </w:r>
      <w:proofErr w:type="spellEnd"/>
      <w:r w:rsidRPr="00E862D0">
        <w:rPr>
          <w:rFonts w:ascii="Arial" w:hAnsi="Arial" w:cs="Arial"/>
        </w:rPr>
        <w:t xml:space="preserve"> and Schultz 2016</w:t>
      </w:r>
      <w:r w:rsidR="002947EB">
        <w:rPr>
          <w:rFonts w:ascii="Arial" w:hAnsi="Arial" w:cs="Arial"/>
        </w:rPr>
        <w:t>,</w:t>
      </w:r>
      <w:r w:rsidR="003E5328">
        <w:rPr>
          <w:rFonts w:ascii="Arial" w:hAnsi="Arial" w:cs="Arial"/>
        </w:rPr>
        <w:t>159</w:t>
      </w:r>
      <w:r w:rsidRPr="00E862D0">
        <w:rPr>
          <w:rFonts w:ascii="Arial" w:hAnsi="Arial" w:cs="Arial"/>
        </w:rPr>
        <w:t>)</w:t>
      </w:r>
      <w:r w:rsidR="0024487E">
        <w:rPr>
          <w:rFonts w:ascii="Arial" w:hAnsi="Arial" w:cs="Arial"/>
        </w:rPr>
        <w:t xml:space="preserve">. </w:t>
      </w:r>
      <w:r w:rsidR="00A62230" w:rsidRPr="00071E88">
        <w:rPr>
          <w:rFonts w:ascii="Arial" w:hAnsi="Arial" w:cs="Arial"/>
        </w:rPr>
        <w:t>Obstacles to mentoring</w:t>
      </w:r>
      <w:r w:rsidR="0024487E">
        <w:rPr>
          <w:rFonts w:ascii="Arial" w:hAnsi="Arial" w:cs="Arial"/>
        </w:rPr>
        <w:t xml:space="preserve"> </w:t>
      </w:r>
      <w:r w:rsidR="00532F4D">
        <w:rPr>
          <w:rFonts w:ascii="Arial" w:hAnsi="Arial" w:cs="Arial"/>
        </w:rPr>
        <w:t xml:space="preserve">Van </w:t>
      </w:r>
      <w:proofErr w:type="spellStart"/>
      <w:r w:rsidR="00532F4D">
        <w:rPr>
          <w:rFonts w:ascii="Arial" w:hAnsi="Arial" w:cs="Arial"/>
        </w:rPr>
        <w:t>der</w:t>
      </w:r>
      <w:proofErr w:type="spellEnd"/>
      <w:r w:rsidR="00532F4D">
        <w:rPr>
          <w:rFonts w:ascii="Arial" w:hAnsi="Arial" w:cs="Arial"/>
        </w:rPr>
        <w:t xml:space="preserve"> </w:t>
      </w:r>
      <w:proofErr w:type="spellStart"/>
      <w:r w:rsidR="00532F4D">
        <w:rPr>
          <w:rFonts w:ascii="Arial" w:hAnsi="Arial" w:cs="Arial"/>
        </w:rPr>
        <w:t>Bijl</w:t>
      </w:r>
      <w:proofErr w:type="spellEnd"/>
      <w:r w:rsidR="00532F4D">
        <w:rPr>
          <w:rFonts w:ascii="Arial" w:hAnsi="Arial" w:cs="Arial"/>
        </w:rPr>
        <w:t xml:space="preserve"> (2015, 8) explains,</w:t>
      </w:r>
      <w:r w:rsidR="00A62230" w:rsidRPr="00071E88">
        <w:rPr>
          <w:rFonts w:ascii="Arial" w:hAnsi="Arial" w:cs="Arial"/>
        </w:rPr>
        <w:t xml:space="preserve"> inclu</w:t>
      </w:r>
      <w:r w:rsidR="00C70360" w:rsidRPr="00071E88">
        <w:rPr>
          <w:rFonts w:ascii="Arial" w:hAnsi="Arial" w:cs="Arial"/>
        </w:rPr>
        <w:t>de lack of formal mentoring programmes and broadness in definition. New lecturers are mentored in the posts they fill but mentors are not formally allocated and no reciprocal</w:t>
      </w:r>
      <w:r w:rsidR="00FB7FD3">
        <w:rPr>
          <w:rFonts w:ascii="Arial" w:hAnsi="Arial" w:cs="Arial"/>
        </w:rPr>
        <w:t xml:space="preserve"> or </w:t>
      </w:r>
      <w:r w:rsidR="002717D5" w:rsidRPr="00071E88">
        <w:rPr>
          <w:rFonts w:ascii="Arial" w:hAnsi="Arial" w:cs="Arial"/>
        </w:rPr>
        <w:t>systematic</w:t>
      </w:r>
      <w:r w:rsidR="00C70360" w:rsidRPr="00071E88">
        <w:rPr>
          <w:rFonts w:ascii="Arial" w:hAnsi="Arial" w:cs="Arial"/>
        </w:rPr>
        <w:t xml:space="preserve"> mentoring takes place</w:t>
      </w:r>
      <w:r w:rsidR="00207212">
        <w:rPr>
          <w:rFonts w:ascii="Arial" w:hAnsi="Arial" w:cs="Arial"/>
        </w:rPr>
        <w:t xml:space="preserve"> (Van </w:t>
      </w:r>
      <w:proofErr w:type="spellStart"/>
      <w:r w:rsidR="00207212">
        <w:rPr>
          <w:rFonts w:ascii="Arial" w:hAnsi="Arial" w:cs="Arial"/>
        </w:rPr>
        <w:t>der</w:t>
      </w:r>
      <w:proofErr w:type="spellEnd"/>
      <w:r w:rsidR="00207212">
        <w:rPr>
          <w:rFonts w:ascii="Arial" w:hAnsi="Arial" w:cs="Arial"/>
        </w:rPr>
        <w:t xml:space="preserve"> </w:t>
      </w:r>
      <w:proofErr w:type="spellStart"/>
      <w:r w:rsidR="00207212">
        <w:rPr>
          <w:rFonts w:ascii="Arial" w:hAnsi="Arial" w:cs="Arial"/>
        </w:rPr>
        <w:t>Bijl</w:t>
      </w:r>
      <w:proofErr w:type="spellEnd"/>
      <w:r w:rsidR="00207212">
        <w:rPr>
          <w:rFonts w:ascii="Arial" w:hAnsi="Arial" w:cs="Arial"/>
        </w:rPr>
        <w:t xml:space="preserve"> 2015</w:t>
      </w:r>
      <w:r w:rsidR="002947EB">
        <w:rPr>
          <w:rFonts w:ascii="Arial" w:hAnsi="Arial" w:cs="Arial"/>
        </w:rPr>
        <w:t xml:space="preserve">, </w:t>
      </w:r>
      <w:r w:rsidR="002717D5" w:rsidRPr="00071E88">
        <w:rPr>
          <w:rFonts w:ascii="Arial" w:hAnsi="Arial" w:cs="Arial"/>
        </w:rPr>
        <w:t>8).</w:t>
      </w:r>
      <w:r w:rsidR="0024487E">
        <w:rPr>
          <w:rFonts w:ascii="Arial" w:hAnsi="Arial" w:cs="Arial"/>
        </w:rPr>
        <w:t xml:space="preserve"> </w:t>
      </w:r>
      <w:proofErr w:type="spellStart"/>
      <w:r w:rsidR="002947EB">
        <w:rPr>
          <w:rFonts w:ascii="Arial" w:hAnsi="Arial" w:cs="Arial"/>
        </w:rPr>
        <w:t>Mmako</w:t>
      </w:r>
      <w:proofErr w:type="spellEnd"/>
      <w:r w:rsidR="002947EB">
        <w:rPr>
          <w:rFonts w:ascii="Arial" w:hAnsi="Arial" w:cs="Arial"/>
        </w:rPr>
        <w:t xml:space="preserve"> and Schultz (2016, 154) maintain </w:t>
      </w:r>
      <w:r w:rsidR="002947EB" w:rsidRPr="007968B0">
        <w:rPr>
          <w:rFonts w:ascii="Arial" w:hAnsi="Arial" w:cs="Arial"/>
        </w:rPr>
        <w:t>that m</w:t>
      </w:r>
      <w:r w:rsidR="0026002A" w:rsidRPr="007968B0">
        <w:rPr>
          <w:rFonts w:ascii="Arial" w:hAnsi="Arial" w:cs="Arial"/>
        </w:rPr>
        <w:t>anagers should hold regular one</w:t>
      </w:r>
      <w:r w:rsidR="002947EB" w:rsidRPr="007968B0">
        <w:rPr>
          <w:rFonts w:ascii="Arial" w:hAnsi="Arial" w:cs="Arial"/>
        </w:rPr>
        <w:t>-</w:t>
      </w:r>
      <w:r w:rsidR="0026002A" w:rsidRPr="007968B0">
        <w:rPr>
          <w:rFonts w:ascii="Arial" w:hAnsi="Arial" w:cs="Arial"/>
        </w:rPr>
        <w:t>on</w:t>
      </w:r>
      <w:r w:rsidR="002947EB" w:rsidRPr="007968B0">
        <w:rPr>
          <w:rFonts w:ascii="Arial" w:hAnsi="Arial" w:cs="Arial"/>
        </w:rPr>
        <w:t>-</w:t>
      </w:r>
      <w:r w:rsidR="0026002A" w:rsidRPr="007968B0">
        <w:rPr>
          <w:rFonts w:ascii="Arial" w:hAnsi="Arial" w:cs="Arial"/>
        </w:rPr>
        <w:t>one meetings with lecturers, showing genuine care and concern for them</w:t>
      </w:r>
      <w:r w:rsidR="002947EB">
        <w:rPr>
          <w:rFonts w:ascii="Arial" w:hAnsi="Arial" w:cs="Arial"/>
        </w:rPr>
        <w:t>, and that c</w:t>
      </w:r>
      <w:r w:rsidR="0026002A">
        <w:rPr>
          <w:rFonts w:ascii="Arial" w:hAnsi="Arial" w:cs="Arial"/>
        </w:rPr>
        <w:t xml:space="preserve">onstructive, specific feedback </w:t>
      </w:r>
      <w:r w:rsidR="00867F46">
        <w:rPr>
          <w:rFonts w:ascii="Arial" w:hAnsi="Arial" w:cs="Arial"/>
        </w:rPr>
        <w:t>should be given to lecturers during</w:t>
      </w:r>
      <w:r w:rsidR="001F20C0">
        <w:rPr>
          <w:rFonts w:ascii="Arial" w:hAnsi="Arial" w:cs="Arial"/>
        </w:rPr>
        <w:t xml:space="preserve"> their development</w:t>
      </w:r>
      <w:r w:rsidR="002947EB">
        <w:rPr>
          <w:rFonts w:ascii="Arial" w:hAnsi="Arial" w:cs="Arial"/>
        </w:rPr>
        <w:t>.</w:t>
      </w:r>
    </w:p>
    <w:p w:rsidR="00844C4B" w:rsidRPr="00071E88" w:rsidRDefault="00DB2DD0" w:rsidP="00867F46">
      <w:pPr>
        <w:pStyle w:val="Paragraph"/>
        <w:spacing w:line="360" w:lineRule="auto"/>
        <w:jc w:val="both"/>
        <w:rPr>
          <w:rFonts w:ascii="Arial" w:hAnsi="Arial" w:cs="Arial"/>
        </w:rPr>
      </w:pPr>
      <w:r w:rsidRPr="00071E88">
        <w:rPr>
          <w:rFonts w:ascii="Arial" w:hAnsi="Arial" w:cs="Arial"/>
        </w:rPr>
        <w:t>No evidence could be found of the structure of mentoring in South African TVET colleges</w:t>
      </w:r>
      <w:r w:rsidR="00FB7FD3">
        <w:rPr>
          <w:rFonts w:ascii="Arial" w:hAnsi="Arial" w:cs="Arial"/>
        </w:rPr>
        <w:t xml:space="preserve"> and it might well be that </w:t>
      </w:r>
      <w:r w:rsidR="00A229F1" w:rsidRPr="00071E88">
        <w:rPr>
          <w:rFonts w:ascii="Arial" w:hAnsi="Arial" w:cs="Arial"/>
        </w:rPr>
        <w:t xml:space="preserve">no clear </w:t>
      </w:r>
      <w:r w:rsidR="00B87E85">
        <w:rPr>
          <w:rFonts w:ascii="Arial" w:hAnsi="Arial" w:cs="Arial"/>
        </w:rPr>
        <w:t xml:space="preserve">formal </w:t>
      </w:r>
      <w:r w:rsidR="00A229F1" w:rsidRPr="00071E88">
        <w:rPr>
          <w:rFonts w:ascii="Arial" w:hAnsi="Arial" w:cs="Arial"/>
        </w:rPr>
        <w:t>mentoring practice</w:t>
      </w:r>
      <w:r w:rsidR="00FB7FD3">
        <w:rPr>
          <w:rFonts w:ascii="Arial" w:hAnsi="Arial" w:cs="Arial"/>
        </w:rPr>
        <w:t>s</w:t>
      </w:r>
      <w:r w:rsidR="00A229F1" w:rsidRPr="00071E88">
        <w:rPr>
          <w:rFonts w:ascii="Arial" w:hAnsi="Arial" w:cs="Arial"/>
        </w:rPr>
        <w:t xml:space="preserve"> ha</w:t>
      </w:r>
      <w:r w:rsidR="00FB7FD3">
        <w:rPr>
          <w:rFonts w:ascii="Arial" w:hAnsi="Arial" w:cs="Arial"/>
        </w:rPr>
        <w:t>ve</w:t>
      </w:r>
      <w:r w:rsidR="00A229F1" w:rsidRPr="00071E88">
        <w:rPr>
          <w:rFonts w:ascii="Arial" w:hAnsi="Arial" w:cs="Arial"/>
        </w:rPr>
        <w:t xml:space="preserve"> evolved, been recognised or developed in South African TVET co</w:t>
      </w:r>
      <w:r w:rsidR="00207212">
        <w:rPr>
          <w:rFonts w:ascii="Arial" w:hAnsi="Arial" w:cs="Arial"/>
        </w:rPr>
        <w:t xml:space="preserve">lleges (Van </w:t>
      </w:r>
      <w:proofErr w:type="spellStart"/>
      <w:r w:rsidR="00207212">
        <w:rPr>
          <w:rFonts w:ascii="Arial" w:hAnsi="Arial" w:cs="Arial"/>
        </w:rPr>
        <w:t>der</w:t>
      </w:r>
      <w:proofErr w:type="spellEnd"/>
      <w:r w:rsidR="00207212">
        <w:rPr>
          <w:rFonts w:ascii="Arial" w:hAnsi="Arial" w:cs="Arial"/>
        </w:rPr>
        <w:t xml:space="preserve"> </w:t>
      </w:r>
      <w:proofErr w:type="spellStart"/>
      <w:r w:rsidR="00207212">
        <w:rPr>
          <w:rFonts w:ascii="Arial" w:hAnsi="Arial" w:cs="Arial"/>
        </w:rPr>
        <w:t>Bijl</w:t>
      </w:r>
      <w:proofErr w:type="spellEnd"/>
      <w:r w:rsidR="00207212">
        <w:rPr>
          <w:rFonts w:ascii="Arial" w:hAnsi="Arial" w:cs="Arial"/>
        </w:rPr>
        <w:t xml:space="preserve"> 2015</w:t>
      </w:r>
      <w:r w:rsidR="001B37F8">
        <w:rPr>
          <w:rFonts w:ascii="Arial" w:hAnsi="Arial" w:cs="Arial"/>
        </w:rPr>
        <w:t>,</w:t>
      </w:r>
      <w:r w:rsidR="0024487E">
        <w:rPr>
          <w:rFonts w:ascii="Arial" w:hAnsi="Arial" w:cs="Arial"/>
        </w:rPr>
        <w:t xml:space="preserve"> </w:t>
      </w:r>
      <w:r w:rsidR="00A229F1" w:rsidRPr="00071E88">
        <w:rPr>
          <w:rFonts w:ascii="Arial" w:hAnsi="Arial" w:cs="Arial"/>
        </w:rPr>
        <w:t>50</w:t>
      </w:r>
      <w:r w:rsidR="004177F3" w:rsidRPr="00071E88">
        <w:rPr>
          <w:rFonts w:ascii="Arial" w:hAnsi="Arial" w:cs="Arial"/>
        </w:rPr>
        <w:t>, 131</w:t>
      </w:r>
      <w:r w:rsidR="00A229F1" w:rsidRPr="00071E88">
        <w:rPr>
          <w:rFonts w:ascii="Arial" w:hAnsi="Arial" w:cs="Arial"/>
        </w:rPr>
        <w:t>).</w:t>
      </w:r>
      <w:r w:rsidR="00B87E85">
        <w:rPr>
          <w:rFonts w:ascii="Arial" w:hAnsi="Arial" w:cs="Arial"/>
        </w:rPr>
        <w:t xml:space="preserve">  T</w:t>
      </w:r>
      <w:r w:rsidR="00335883">
        <w:rPr>
          <w:rFonts w:ascii="Arial" w:hAnsi="Arial" w:cs="Arial"/>
        </w:rPr>
        <w:t>he</w:t>
      </w:r>
      <w:r w:rsidR="004177F3" w:rsidRPr="00071E88">
        <w:rPr>
          <w:rFonts w:ascii="Arial" w:hAnsi="Arial" w:cs="Arial"/>
        </w:rPr>
        <w:t xml:space="preserve"> absence of a formal mentoring programme</w:t>
      </w:r>
      <w:r w:rsidR="0024487E">
        <w:rPr>
          <w:rFonts w:ascii="Arial" w:hAnsi="Arial" w:cs="Arial"/>
        </w:rPr>
        <w:t xml:space="preserve"> </w:t>
      </w:r>
      <w:r w:rsidR="00B87E85">
        <w:rPr>
          <w:rFonts w:ascii="Arial" w:hAnsi="Arial" w:cs="Arial"/>
        </w:rPr>
        <w:t xml:space="preserve">Van </w:t>
      </w:r>
      <w:proofErr w:type="spellStart"/>
      <w:r w:rsidR="00B87E85">
        <w:rPr>
          <w:rFonts w:ascii="Arial" w:hAnsi="Arial" w:cs="Arial"/>
        </w:rPr>
        <w:t>der</w:t>
      </w:r>
      <w:proofErr w:type="spellEnd"/>
      <w:r w:rsidR="00B87E85">
        <w:rPr>
          <w:rFonts w:ascii="Arial" w:hAnsi="Arial" w:cs="Arial"/>
        </w:rPr>
        <w:t xml:space="preserve"> </w:t>
      </w:r>
      <w:proofErr w:type="spellStart"/>
      <w:r w:rsidR="00B87E85">
        <w:rPr>
          <w:rFonts w:ascii="Arial" w:hAnsi="Arial" w:cs="Arial"/>
        </w:rPr>
        <w:lastRenderedPageBreak/>
        <w:t>Bijl</w:t>
      </w:r>
      <w:proofErr w:type="spellEnd"/>
      <w:r w:rsidR="00B87E85">
        <w:rPr>
          <w:rFonts w:ascii="Arial" w:hAnsi="Arial" w:cs="Arial"/>
        </w:rPr>
        <w:t xml:space="preserve"> (2015, 132) found,</w:t>
      </w:r>
      <w:r w:rsidR="004177F3" w:rsidRPr="00071E88">
        <w:rPr>
          <w:rFonts w:ascii="Arial" w:hAnsi="Arial" w:cs="Arial"/>
        </w:rPr>
        <w:t xml:space="preserve"> was not seen as a shortcoming </w:t>
      </w:r>
      <w:r w:rsidR="00FB7FD3">
        <w:rPr>
          <w:rFonts w:ascii="Arial" w:hAnsi="Arial" w:cs="Arial"/>
        </w:rPr>
        <w:t xml:space="preserve">and when TVET </w:t>
      </w:r>
      <w:r w:rsidR="004177F3" w:rsidRPr="00071E88">
        <w:rPr>
          <w:rFonts w:ascii="Arial" w:hAnsi="Arial" w:cs="Arial"/>
        </w:rPr>
        <w:t xml:space="preserve">lecturers </w:t>
      </w:r>
      <w:r w:rsidR="00FB7FD3">
        <w:rPr>
          <w:rFonts w:ascii="Arial" w:hAnsi="Arial" w:cs="Arial"/>
        </w:rPr>
        <w:t xml:space="preserve">were </w:t>
      </w:r>
      <w:r w:rsidR="004177F3" w:rsidRPr="00071E88">
        <w:rPr>
          <w:rFonts w:ascii="Arial" w:hAnsi="Arial" w:cs="Arial"/>
        </w:rPr>
        <w:t>interviewed</w:t>
      </w:r>
      <w:r w:rsidR="00FB7FD3">
        <w:rPr>
          <w:rFonts w:ascii="Arial" w:hAnsi="Arial" w:cs="Arial"/>
        </w:rPr>
        <w:t>, they were of the opinion that</w:t>
      </w:r>
      <w:r w:rsidR="004177F3" w:rsidRPr="00071E88">
        <w:rPr>
          <w:rFonts w:ascii="Arial" w:hAnsi="Arial" w:cs="Arial"/>
        </w:rPr>
        <w:t xml:space="preserve"> they </w:t>
      </w:r>
      <w:r w:rsidR="00FB7FD3">
        <w:rPr>
          <w:rFonts w:ascii="Arial" w:hAnsi="Arial" w:cs="Arial"/>
        </w:rPr>
        <w:t xml:space="preserve">should take </w:t>
      </w:r>
      <w:r w:rsidR="00335883">
        <w:rPr>
          <w:rFonts w:ascii="Arial" w:hAnsi="Arial" w:cs="Arial"/>
        </w:rPr>
        <w:t>responsibility</w:t>
      </w:r>
      <w:r w:rsidR="004177F3" w:rsidRPr="00071E88">
        <w:rPr>
          <w:rFonts w:ascii="Arial" w:hAnsi="Arial" w:cs="Arial"/>
        </w:rPr>
        <w:t xml:space="preserve"> for their own mentoring. </w:t>
      </w:r>
      <w:r w:rsidR="00B87E85">
        <w:rPr>
          <w:rFonts w:ascii="Arial" w:hAnsi="Arial" w:cs="Arial"/>
        </w:rPr>
        <w:t>Commonly</w:t>
      </w:r>
      <w:r w:rsidR="00FB7FD3">
        <w:rPr>
          <w:rFonts w:ascii="Arial" w:hAnsi="Arial" w:cs="Arial"/>
        </w:rPr>
        <w:t>, l</w:t>
      </w:r>
      <w:r w:rsidR="004177F3" w:rsidRPr="00071E88">
        <w:rPr>
          <w:rFonts w:ascii="Arial" w:hAnsi="Arial" w:cs="Arial"/>
        </w:rPr>
        <w:t xml:space="preserve">ecturers </w:t>
      </w:r>
      <w:r w:rsidR="00B87E85">
        <w:rPr>
          <w:rFonts w:ascii="Arial" w:hAnsi="Arial" w:cs="Arial"/>
        </w:rPr>
        <w:t>in</w:t>
      </w:r>
      <w:r w:rsidR="0024487E">
        <w:rPr>
          <w:rFonts w:ascii="Arial" w:hAnsi="Arial" w:cs="Arial"/>
        </w:rPr>
        <w:t xml:space="preserve"> </w:t>
      </w:r>
      <w:r w:rsidR="004177F3" w:rsidRPr="00071E88">
        <w:rPr>
          <w:rFonts w:ascii="Arial" w:hAnsi="Arial" w:cs="Arial"/>
        </w:rPr>
        <w:t xml:space="preserve">TVET colleges </w:t>
      </w:r>
      <w:r w:rsidR="00B87E85">
        <w:rPr>
          <w:rFonts w:ascii="Arial" w:hAnsi="Arial" w:cs="Arial"/>
        </w:rPr>
        <w:t>have to be</w:t>
      </w:r>
      <w:r w:rsidR="004177F3" w:rsidRPr="00071E88">
        <w:rPr>
          <w:rFonts w:ascii="Arial" w:hAnsi="Arial" w:cs="Arial"/>
        </w:rPr>
        <w:t xml:space="preserve"> their own mentors</w:t>
      </w:r>
      <w:r w:rsidR="00207212">
        <w:rPr>
          <w:rFonts w:ascii="Arial" w:hAnsi="Arial" w:cs="Arial"/>
        </w:rPr>
        <w:t xml:space="preserve"> (Van </w:t>
      </w:r>
      <w:proofErr w:type="spellStart"/>
      <w:r w:rsidR="00207212">
        <w:rPr>
          <w:rFonts w:ascii="Arial" w:hAnsi="Arial" w:cs="Arial"/>
        </w:rPr>
        <w:t>der</w:t>
      </w:r>
      <w:proofErr w:type="spellEnd"/>
      <w:r w:rsidR="00207212">
        <w:rPr>
          <w:rFonts w:ascii="Arial" w:hAnsi="Arial" w:cs="Arial"/>
        </w:rPr>
        <w:t xml:space="preserve"> </w:t>
      </w:r>
      <w:proofErr w:type="spellStart"/>
      <w:r w:rsidR="00207212">
        <w:rPr>
          <w:rFonts w:ascii="Arial" w:hAnsi="Arial" w:cs="Arial"/>
        </w:rPr>
        <w:t>Bijl</w:t>
      </w:r>
      <w:proofErr w:type="spellEnd"/>
      <w:r w:rsidR="00207212">
        <w:rPr>
          <w:rFonts w:ascii="Arial" w:hAnsi="Arial" w:cs="Arial"/>
        </w:rPr>
        <w:t xml:space="preserve"> 2015</w:t>
      </w:r>
      <w:r w:rsidR="001B37F8">
        <w:rPr>
          <w:rFonts w:ascii="Arial" w:hAnsi="Arial" w:cs="Arial"/>
        </w:rPr>
        <w:t>,</w:t>
      </w:r>
      <w:r w:rsidR="00B84A96" w:rsidRPr="00071E88">
        <w:rPr>
          <w:rFonts w:ascii="Arial" w:hAnsi="Arial" w:cs="Arial"/>
        </w:rPr>
        <w:t>132).</w:t>
      </w:r>
    </w:p>
    <w:p w:rsidR="00C70453" w:rsidRDefault="00C70453" w:rsidP="00867F46">
      <w:pPr>
        <w:pStyle w:val="Newparagraph"/>
        <w:spacing w:line="360" w:lineRule="auto"/>
        <w:ind w:firstLine="0"/>
        <w:jc w:val="both"/>
        <w:rPr>
          <w:rFonts w:ascii="Arial" w:hAnsi="Arial" w:cs="Arial"/>
        </w:rPr>
      </w:pPr>
    </w:p>
    <w:p w:rsidR="006A0C6B" w:rsidRDefault="00B87E85" w:rsidP="00867F46">
      <w:pPr>
        <w:pStyle w:val="Newparagraph"/>
        <w:spacing w:line="360" w:lineRule="auto"/>
        <w:ind w:firstLine="0"/>
        <w:jc w:val="both"/>
        <w:rPr>
          <w:rFonts w:ascii="Arial" w:hAnsi="Arial" w:cs="Arial"/>
        </w:rPr>
      </w:pPr>
      <w:r>
        <w:rPr>
          <w:rFonts w:ascii="Arial" w:hAnsi="Arial" w:cs="Arial"/>
        </w:rPr>
        <w:t>M</w:t>
      </w:r>
      <w:r w:rsidR="00867F46">
        <w:rPr>
          <w:rFonts w:ascii="Arial" w:hAnsi="Arial" w:cs="Arial"/>
        </w:rPr>
        <w:t>entoring programme</w:t>
      </w:r>
      <w:r>
        <w:rPr>
          <w:rFonts w:ascii="Arial" w:hAnsi="Arial" w:cs="Arial"/>
        </w:rPr>
        <w:t>s</w:t>
      </w:r>
      <w:r w:rsidR="0024487E">
        <w:rPr>
          <w:rFonts w:ascii="Arial" w:hAnsi="Arial" w:cs="Arial"/>
        </w:rPr>
        <w:t xml:space="preserve"> </w:t>
      </w:r>
      <w:r>
        <w:rPr>
          <w:rFonts w:ascii="Arial" w:hAnsi="Arial" w:cs="Arial"/>
        </w:rPr>
        <w:t xml:space="preserve">could serve as a vehicle </w:t>
      </w:r>
      <w:r w:rsidR="00867F46">
        <w:rPr>
          <w:rFonts w:ascii="Arial" w:hAnsi="Arial" w:cs="Arial"/>
        </w:rPr>
        <w:t xml:space="preserve">for passing </w:t>
      </w:r>
      <w:r>
        <w:rPr>
          <w:rFonts w:ascii="Arial" w:hAnsi="Arial" w:cs="Arial"/>
        </w:rPr>
        <w:t xml:space="preserve">on </w:t>
      </w:r>
      <w:r w:rsidR="00867F46">
        <w:rPr>
          <w:rFonts w:ascii="Arial" w:hAnsi="Arial" w:cs="Arial"/>
        </w:rPr>
        <w:t xml:space="preserve">subject knowledge and best teaching practices </w:t>
      </w:r>
      <w:r w:rsidR="004A1C64">
        <w:rPr>
          <w:rFonts w:ascii="Arial" w:hAnsi="Arial" w:cs="Arial"/>
        </w:rPr>
        <w:t xml:space="preserve">(Van </w:t>
      </w:r>
      <w:proofErr w:type="spellStart"/>
      <w:r w:rsidR="004A1C64">
        <w:rPr>
          <w:rFonts w:ascii="Arial" w:hAnsi="Arial" w:cs="Arial"/>
        </w:rPr>
        <w:t>der</w:t>
      </w:r>
      <w:proofErr w:type="spellEnd"/>
      <w:r w:rsidR="004A1C64">
        <w:rPr>
          <w:rFonts w:ascii="Arial" w:hAnsi="Arial" w:cs="Arial"/>
        </w:rPr>
        <w:t xml:space="preserve"> </w:t>
      </w:r>
      <w:proofErr w:type="spellStart"/>
      <w:r w:rsidR="004A1C64">
        <w:rPr>
          <w:rFonts w:ascii="Arial" w:hAnsi="Arial" w:cs="Arial"/>
        </w:rPr>
        <w:t>Bijl</w:t>
      </w:r>
      <w:proofErr w:type="spellEnd"/>
      <w:r w:rsidR="004A1C64">
        <w:rPr>
          <w:rFonts w:ascii="Arial" w:hAnsi="Arial" w:cs="Arial"/>
        </w:rPr>
        <w:t xml:space="preserve"> 2015, ii)</w:t>
      </w:r>
      <w:r w:rsidR="00867F46">
        <w:rPr>
          <w:rFonts w:ascii="Arial" w:hAnsi="Arial" w:cs="Arial"/>
        </w:rPr>
        <w:t xml:space="preserve">. </w:t>
      </w:r>
      <w:r w:rsidR="004A1C64">
        <w:rPr>
          <w:rFonts w:ascii="Arial" w:hAnsi="Arial" w:cs="Arial"/>
        </w:rPr>
        <w:t>In addition, t</w:t>
      </w:r>
      <w:r w:rsidR="00FF2358">
        <w:rPr>
          <w:rFonts w:ascii="Arial" w:hAnsi="Arial" w:cs="Arial"/>
        </w:rPr>
        <w:t xml:space="preserve">he integration of knowledge gained through an </w:t>
      </w:r>
      <w:r w:rsidR="00867F46">
        <w:rPr>
          <w:rFonts w:ascii="Arial" w:hAnsi="Arial" w:cs="Arial"/>
        </w:rPr>
        <w:t>academic qualification, workplace qualification or experience and teaching qualification</w:t>
      </w:r>
      <w:r w:rsidR="006A24A9">
        <w:rPr>
          <w:rFonts w:ascii="Arial" w:hAnsi="Arial" w:cs="Arial"/>
        </w:rPr>
        <w:t xml:space="preserve"> will be facilitated</w:t>
      </w:r>
      <w:r w:rsidR="00E563BA">
        <w:rPr>
          <w:rFonts w:ascii="Arial" w:hAnsi="Arial" w:cs="Arial"/>
        </w:rPr>
        <w:t xml:space="preserve"> in the existence of a formal, structured mentoring programme</w:t>
      </w:r>
      <w:r w:rsidR="00867F46">
        <w:rPr>
          <w:rFonts w:ascii="Arial" w:hAnsi="Arial" w:cs="Arial"/>
        </w:rPr>
        <w:t xml:space="preserve">. </w:t>
      </w:r>
      <w:r w:rsidR="006A0C6B">
        <w:rPr>
          <w:rFonts w:ascii="Arial" w:hAnsi="Arial" w:cs="Arial"/>
        </w:rPr>
        <w:t xml:space="preserve">In order to determine the level </w:t>
      </w:r>
      <w:r w:rsidR="00300D3C">
        <w:rPr>
          <w:rFonts w:ascii="Arial" w:hAnsi="Arial" w:cs="Arial"/>
        </w:rPr>
        <w:t>of qualifications, and how TVET lecturer</w:t>
      </w:r>
      <w:r w:rsidR="006A0C6B">
        <w:rPr>
          <w:rFonts w:ascii="Arial" w:hAnsi="Arial" w:cs="Arial"/>
        </w:rPr>
        <w:t xml:space="preserve"> qualifications and skills were supplemented, </w:t>
      </w:r>
      <w:r w:rsidR="00300D3C">
        <w:rPr>
          <w:rFonts w:ascii="Arial" w:hAnsi="Arial" w:cs="Arial"/>
        </w:rPr>
        <w:t xml:space="preserve">we conducted a survey </w:t>
      </w:r>
      <w:r w:rsidR="006A0C6B">
        <w:rPr>
          <w:rFonts w:ascii="Arial" w:hAnsi="Arial" w:cs="Arial"/>
        </w:rPr>
        <w:t>nationally in South Africa</w:t>
      </w:r>
      <w:r w:rsidR="00300D3C">
        <w:rPr>
          <w:rFonts w:ascii="Arial" w:hAnsi="Arial" w:cs="Arial"/>
        </w:rPr>
        <w:t xml:space="preserve"> in 2016</w:t>
      </w:r>
      <w:r w:rsidR="006A0C6B">
        <w:rPr>
          <w:rFonts w:ascii="Arial" w:hAnsi="Arial" w:cs="Arial"/>
        </w:rPr>
        <w:t>.</w:t>
      </w:r>
    </w:p>
    <w:p w:rsidR="006A0C6B" w:rsidRDefault="006A0C6B" w:rsidP="00672897">
      <w:pPr>
        <w:pStyle w:val="Newparagraph"/>
        <w:spacing w:line="360" w:lineRule="auto"/>
        <w:ind w:firstLine="0"/>
        <w:jc w:val="both"/>
        <w:rPr>
          <w:rFonts w:ascii="Arial" w:hAnsi="Arial" w:cs="Arial"/>
        </w:rPr>
      </w:pPr>
    </w:p>
    <w:p w:rsidR="00B87E85" w:rsidRDefault="00B87E85" w:rsidP="00672897">
      <w:pPr>
        <w:pStyle w:val="Newparagraph"/>
        <w:spacing w:line="360" w:lineRule="auto"/>
        <w:ind w:firstLine="0"/>
        <w:jc w:val="both"/>
        <w:rPr>
          <w:rFonts w:ascii="Arial" w:hAnsi="Arial" w:cs="Arial"/>
        </w:rPr>
      </w:pPr>
      <w:r>
        <w:rPr>
          <w:rFonts w:ascii="Arial" w:hAnsi="Arial" w:cs="Arial"/>
        </w:rPr>
        <w:t xml:space="preserve">While the studies done by McBride and </w:t>
      </w:r>
      <w:proofErr w:type="spellStart"/>
      <w:r>
        <w:rPr>
          <w:rFonts w:ascii="Arial" w:hAnsi="Arial" w:cs="Arial"/>
        </w:rPr>
        <w:t>Mmako</w:t>
      </w:r>
      <w:proofErr w:type="spellEnd"/>
      <w:r>
        <w:rPr>
          <w:rFonts w:ascii="Arial" w:hAnsi="Arial" w:cs="Arial"/>
        </w:rPr>
        <w:t xml:space="preserve"> indicate shortcomings in TVET lecturer qualifications and Van </w:t>
      </w:r>
      <w:proofErr w:type="spellStart"/>
      <w:r>
        <w:rPr>
          <w:rFonts w:ascii="Arial" w:hAnsi="Arial" w:cs="Arial"/>
        </w:rPr>
        <w:t>der</w:t>
      </w:r>
      <w:proofErr w:type="spellEnd"/>
      <w:r>
        <w:rPr>
          <w:rFonts w:ascii="Arial" w:hAnsi="Arial" w:cs="Arial"/>
        </w:rPr>
        <w:t xml:space="preserve"> </w:t>
      </w:r>
      <w:proofErr w:type="spellStart"/>
      <w:r>
        <w:rPr>
          <w:rFonts w:ascii="Arial" w:hAnsi="Arial" w:cs="Arial"/>
        </w:rPr>
        <w:t>Bijl’s</w:t>
      </w:r>
      <w:proofErr w:type="spellEnd"/>
      <w:r>
        <w:rPr>
          <w:rFonts w:ascii="Arial" w:hAnsi="Arial" w:cs="Arial"/>
        </w:rPr>
        <w:t xml:space="preserve"> study indicates strategies used by some lecturers in the Western Cape, no comprehensive study has been to determine how an ostensibly unqualified cohort of lecturers develop their classroom-related skills.</w:t>
      </w:r>
    </w:p>
    <w:p w:rsidR="00B87E85" w:rsidRPr="006A0C6B" w:rsidRDefault="00B87E85" w:rsidP="00672897">
      <w:pPr>
        <w:pStyle w:val="Newparagraph"/>
        <w:spacing w:line="360" w:lineRule="auto"/>
        <w:ind w:firstLine="0"/>
        <w:jc w:val="both"/>
        <w:rPr>
          <w:rFonts w:ascii="Arial" w:hAnsi="Arial" w:cs="Arial"/>
        </w:rPr>
      </w:pPr>
    </w:p>
    <w:p w:rsidR="00887629" w:rsidRPr="0074554D" w:rsidRDefault="00887629" w:rsidP="0074554D">
      <w:pPr>
        <w:spacing w:line="360" w:lineRule="auto"/>
        <w:jc w:val="both"/>
        <w:rPr>
          <w:rFonts w:ascii="Arial" w:hAnsi="Arial" w:cs="Arial"/>
          <w:b/>
          <w:sz w:val="28"/>
          <w:szCs w:val="28"/>
        </w:rPr>
      </w:pPr>
      <w:r w:rsidRPr="0074554D">
        <w:rPr>
          <w:rFonts w:ascii="Arial" w:hAnsi="Arial" w:cs="Arial"/>
          <w:b/>
          <w:sz w:val="28"/>
          <w:szCs w:val="28"/>
        </w:rPr>
        <w:t>Research design and methodology</w:t>
      </w:r>
    </w:p>
    <w:p w:rsidR="00C70453" w:rsidRPr="00071E88" w:rsidRDefault="00C70453" w:rsidP="00672897">
      <w:pPr>
        <w:spacing w:line="360" w:lineRule="auto"/>
        <w:contextualSpacing/>
        <w:jc w:val="both"/>
        <w:rPr>
          <w:rFonts w:ascii="Arial" w:hAnsi="Arial" w:cs="Arial"/>
          <w:b/>
          <w:i/>
        </w:rPr>
      </w:pPr>
    </w:p>
    <w:p w:rsidR="00887629" w:rsidRPr="00071E88" w:rsidRDefault="00012F30" w:rsidP="00672897">
      <w:pPr>
        <w:spacing w:line="360" w:lineRule="auto"/>
        <w:contextualSpacing/>
        <w:jc w:val="both"/>
        <w:rPr>
          <w:rFonts w:ascii="Arial" w:hAnsi="Arial" w:cs="Arial"/>
        </w:rPr>
      </w:pPr>
      <w:r>
        <w:rPr>
          <w:rFonts w:ascii="Arial" w:hAnsi="Arial" w:cs="Arial"/>
        </w:rPr>
        <w:t>At the end of a focus group exercise on broader survey conducted at eighteen TVET colleges a questionnaire was circulated with a request for individual, confidential responses</w:t>
      </w:r>
      <w:r w:rsidR="00486281">
        <w:rPr>
          <w:rFonts w:ascii="Arial" w:hAnsi="Arial" w:cs="Arial"/>
        </w:rPr>
        <w:t>.</w:t>
      </w:r>
      <w:r w:rsidR="009053FD">
        <w:rPr>
          <w:rFonts w:ascii="Arial" w:hAnsi="Arial" w:cs="Arial"/>
        </w:rPr>
        <w:t xml:space="preserve"> </w:t>
      </w:r>
      <w:r>
        <w:rPr>
          <w:rFonts w:ascii="Arial" w:hAnsi="Arial" w:cs="Arial"/>
        </w:rPr>
        <w:t>The survey produced</w:t>
      </w:r>
      <w:r w:rsidR="00887629" w:rsidRPr="00071E88">
        <w:rPr>
          <w:rFonts w:ascii="Arial" w:hAnsi="Arial" w:cs="Arial"/>
        </w:rPr>
        <w:t xml:space="preserve"> quantitative </w:t>
      </w:r>
      <w:r w:rsidR="00486281">
        <w:rPr>
          <w:rFonts w:ascii="Arial" w:hAnsi="Arial" w:cs="Arial"/>
        </w:rPr>
        <w:t>data</w:t>
      </w:r>
      <w:r>
        <w:rPr>
          <w:rFonts w:ascii="Arial" w:hAnsi="Arial" w:cs="Arial"/>
        </w:rPr>
        <w:t xml:space="preserve"> which provided a </w:t>
      </w:r>
      <w:proofErr w:type="spellStart"/>
      <w:r>
        <w:rPr>
          <w:rFonts w:ascii="Arial" w:hAnsi="Arial" w:cs="Arial"/>
        </w:rPr>
        <w:t>generalisable</w:t>
      </w:r>
      <w:proofErr w:type="spellEnd"/>
      <w:r>
        <w:rPr>
          <w:rFonts w:ascii="Arial" w:hAnsi="Arial" w:cs="Arial"/>
        </w:rPr>
        <w:t xml:space="preserve"> </w:t>
      </w:r>
      <w:r w:rsidR="00887629" w:rsidRPr="00071E88">
        <w:rPr>
          <w:rFonts w:ascii="Arial" w:hAnsi="Arial" w:cs="Arial"/>
        </w:rPr>
        <w:t xml:space="preserve">overview </w:t>
      </w:r>
      <w:r>
        <w:rPr>
          <w:rFonts w:ascii="Arial" w:hAnsi="Arial" w:cs="Arial"/>
        </w:rPr>
        <w:t xml:space="preserve">on the </w:t>
      </w:r>
      <w:r w:rsidR="00F2539D">
        <w:rPr>
          <w:rFonts w:ascii="Arial" w:hAnsi="Arial" w:cs="Arial"/>
        </w:rPr>
        <w:t>view</w:t>
      </w:r>
      <w:r>
        <w:rPr>
          <w:rFonts w:ascii="Arial" w:hAnsi="Arial" w:cs="Arial"/>
        </w:rPr>
        <w:t>s</w:t>
      </w:r>
      <w:r w:rsidR="009053FD">
        <w:rPr>
          <w:rFonts w:ascii="Arial" w:hAnsi="Arial" w:cs="Arial"/>
        </w:rPr>
        <w:t xml:space="preserve"> </w:t>
      </w:r>
      <w:r w:rsidR="00FB7FD3">
        <w:rPr>
          <w:rFonts w:ascii="Arial" w:hAnsi="Arial" w:cs="Arial"/>
        </w:rPr>
        <w:t xml:space="preserve">TVET </w:t>
      </w:r>
      <w:r w:rsidR="00887629" w:rsidRPr="00071E88">
        <w:rPr>
          <w:rFonts w:ascii="Arial" w:hAnsi="Arial" w:cs="Arial"/>
        </w:rPr>
        <w:t>lecturers</w:t>
      </w:r>
      <w:r>
        <w:rPr>
          <w:rFonts w:ascii="Arial" w:hAnsi="Arial" w:cs="Arial"/>
        </w:rPr>
        <w:t xml:space="preserve"> had about their</w:t>
      </w:r>
      <w:r w:rsidR="00887629" w:rsidRPr="00071E88">
        <w:rPr>
          <w:rFonts w:ascii="Arial" w:hAnsi="Arial" w:cs="Arial"/>
        </w:rPr>
        <w:t xml:space="preserve"> academic qualifications, teaching qualifications</w:t>
      </w:r>
      <w:r w:rsidR="00F2539D">
        <w:rPr>
          <w:rFonts w:ascii="Arial" w:hAnsi="Arial" w:cs="Arial"/>
        </w:rPr>
        <w:t>,</w:t>
      </w:r>
      <w:r w:rsidR="00887629" w:rsidRPr="00071E88">
        <w:rPr>
          <w:rFonts w:ascii="Arial" w:hAnsi="Arial" w:cs="Arial"/>
        </w:rPr>
        <w:t xml:space="preserve"> occupational qualifications and </w:t>
      </w:r>
      <w:r>
        <w:rPr>
          <w:rFonts w:ascii="Arial" w:hAnsi="Arial" w:cs="Arial"/>
        </w:rPr>
        <w:t xml:space="preserve">their </w:t>
      </w:r>
      <w:r w:rsidR="00887629" w:rsidRPr="00071E88">
        <w:rPr>
          <w:rFonts w:ascii="Arial" w:hAnsi="Arial" w:cs="Arial"/>
        </w:rPr>
        <w:t xml:space="preserve">experience </w:t>
      </w:r>
      <w:r>
        <w:rPr>
          <w:rFonts w:ascii="Arial" w:hAnsi="Arial" w:cs="Arial"/>
        </w:rPr>
        <w:t>at TVET colleges</w:t>
      </w:r>
      <w:r w:rsidR="00887629" w:rsidRPr="00071E88">
        <w:rPr>
          <w:rFonts w:ascii="Arial" w:hAnsi="Arial" w:cs="Arial"/>
        </w:rPr>
        <w:t>.</w:t>
      </w:r>
      <w:r w:rsidR="009053FD">
        <w:rPr>
          <w:rFonts w:ascii="Arial" w:hAnsi="Arial" w:cs="Arial"/>
        </w:rPr>
        <w:t xml:space="preserve"> </w:t>
      </w:r>
      <w:r w:rsidR="00887629" w:rsidRPr="00071E88">
        <w:rPr>
          <w:rFonts w:ascii="Arial" w:hAnsi="Arial" w:cs="Arial"/>
        </w:rPr>
        <w:t xml:space="preserve">The research instrument </w:t>
      </w:r>
      <w:r w:rsidR="001F20C0">
        <w:rPr>
          <w:rFonts w:ascii="Arial" w:hAnsi="Arial" w:cs="Arial"/>
        </w:rPr>
        <w:t>was</w:t>
      </w:r>
      <w:r w:rsidR="00887629" w:rsidRPr="00071E88">
        <w:rPr>
          <w:rFonts w:ascii="Arial" w:hAnsi="Arial" w:cs="Arial"/>
        </w:rPr>
        <w:t xml:space="preserve"> a</w:t>
      </w:r>
      <w:r w:rsidR="009053FD">
        <w:rPr>
          <w:rFonts w:ascii="Arial" w:hAnsi="Arial" w:cs="Arial"/>
        </w:rPr>
        <w:t xml:space="preserve"> </w:t>
      </w:r>
      <w:r w:rsidR="00887629" w:rsidRPr="00071E88">
        <w:rPr>
          <w:rFonts w:ascii="Arial" w:hAnsi="Arial" w:cs="Arial"/>
        </w:rPr>
        <w:t>self</w:t>
      </w:r>
      <w:r w:rsidR="005655D8">
        <w:rPr>
          <w:rFonts w:ascii="Arial" w:hAnsi="Arial" w:cs="Arial"/>
        </w:rPr>
        <w:t>-</w:t>
      </w:r>
      <w:r w:rsidR="00887629" w:rsidRPr="00071E88">
        <w:rPr>
          <w:rFonts w:ascii="Arial" w:hAnsi="Arial" w:cs="Arial"/>
        </w:rPr>
        <w:t>constructed closed</w:t>
      </w:r>
      <w:r w:rsidR="005655D8">
        <w:rPr>
          <w:rFonts w:ascii="Arial" w:hAnsi="Arial" w:cs="Arial"/>
        </w:rPr>
        <w:t>-</w:t>
      </w:r>
      <w:r w:rsidR="00887629" w:rsidRPr="00071E88">
        <w:rPr>
          <w:rFonts w:ascii="Arial" w:hAnsi="Arial" w:cs="Arial"/>
        </w:rPr>
        <w:t>ended survey questionnaire</w:t>
      </w:r>
      <w:r w:rsidR="001F20C0">
        <w:rPr>
          <w:rFonts w:ascii="Arial" w:hAnsi="Arial" w:cs="Arial"/>
        </w:rPr>
        <w:t xml:space="preserve"> which </w:t>
      </w:r>
      <w:r w:rsidR="00F2539D">
        <w:rPr>
          <w:rFonts w:ascii="Arial" w:hAnsi="Arial" w:cs="Arial"/>
        </w:rPr>
        <w:t xml:space="preserve">used </w:t>
      </w:r>
      <w:r w:rsidR="00852C63" w:rsidRPr="00071E88">
        <w:rPr>
          <w:rFonts w:ascii="Arial" w:hAnsi="Arial" w:cs="Arial"/>
        </w:rPr>
        <w:t>a five</w:t>
      </w:r>
      <w:r w:rsidR="00472601">
        <w:rPr>
          <w:rFonts w:ascii="Arial" w:hAnsi="Arial" w:cs="Arial"/>
        </w:rPr>
        <w:t>-</w:t>
      </w:r>
      <w:r w:rsidR="00887629" w:rsidRPr="00071E88">
        <w:rPr>
          <w:rFonts w:ascii="Arial" w:hAnsi="Arial" w:cs="Arial"/>
        </w:rPr>
        <w:t xml:space="preserve">point </w:t>
      </w:r>
      <w:proofErr w:type="spellStart"/>
      <w:r w:rsidR="00887629" w:rsidRPr="00071E88">
        <w:rPr>
          <w:rFonts w:ascii="Arial" w:hAnsi="Arial" w:cs="Arial"/>
        </w:rPr>
        <w:t>Likert</w:t>
      </w:r>
      <w:proofErr w:type="spellEnd"/>
      <w:r w:rsidR="00887629" w:rsidRPr="00071E88">
        <w:rPr>
          <w:rFonts w:ascii="Arial" w:hAnsi="Arial" w:cs="Arial"/>
        </w:rPr>
        <w:t xml:space="preserve"> scale</w:t>
      </w:r>
      <w:r w:rsidR="00F2539D">
        <w:rPr>
          <w:rFonts w:ascii="Arial" w:hAnsi="Arial" w:cs="Arial"/>
        </w:rPr>
        <w:t xml:space="preserve"> as measurement</w:t>
      </w:r>
      <w:r w:rsidR="005655D8">
        <w:rPr>
          <w:rFonts w:ascii="Arial" w:hAnsi="Arial" w:cs="Arial"/>
        </w:rPr>
        <w:t>.</w:t>
      </w:r>
      <w:r w:rsidR="009053FD">
        <w:rPr>
          <w:rFonts w:ascii="Arial" w:hAnsi="Arial" w:cs="Arial"/>
        </w:rPr>
        <w:t xml:space="preserve"> </w:t>
      </w:r>
      <w:r w:rsidR="005655D8">
        <w:rPr>
          <w:rFonts w:ascii="Arial" w:hAnsi="Arial" w:cs="Arial"/>
        </w:rPr>
        <w:t>The aim of the questionnaire was</w:t>
      </w:r>
      <w:r w:rsidR="00887629" w:rsidRPr="00071E88">
        <w:rPr>
          <w:rFonts w:ascii="Arial" w:hAnsi="Arial" w:cs="Arial"/>
        </w:rPr>
        <w:t xml:space="preserve"> to determine </w:t>
      </w:r>
      <w:r w:rsidR="005655D8">
        <w:rPr>
          <w:rFonts w:ascii="Arial" w:hAnsi="Arial" w:cs="Arial"/>
        </w:rPr>
        <w:t xml:space="preserve">the </w:t>
      </w:r>
      <w:r w:rsidR="00852C63" w:rsidRPr="00071E88">
        <w:rPr>
          <w:rFonts w:ascii="Arial" w:hAnsi="Arial" w:cs="Arial"/>
        </w:rPr>
        <w:t>level of academic qualifications, teachi</w:t>
      </w:r>
      <w:r w:rsidR="001F20C0">
        <w:rPr>
          <w:rFonts w:ascii="Arial" w:hAnsi="Arial" w:cs="Arial"/>
        </w:rPr>
        <w:t>ng qualifications</w:t>
      </w:r>
      <w:r w:rsidR="00F2539D">
        <w:rPr>
          <w:rFonts w:ascii="Arial" w:hAnsi="Arial" w:cs="Arial"/>
        </w:rPr>
        <w:t>,</w:t>
      </w:r>
      <w:r w:rsidR="001F20C0">
        <w:rPr>
          <w:rFonts w:ascii="Arial" w:hAnsi="Arial" w:cs="Arial"/>
        </w:rPr>
        <w:t xml:space="preserve"> and workplace</w:t>
      </w:r>
      <w:r w:rsidR="00852C63" w:rsidRPr="00071E88">
        <w:rPr>
          <w:rFonts w:ascii="Arial" w:hAnsi="Arial" w:cs="Arial"/>
        </w:rPr>
        <w:t xml:space="preserve"> qualifications and experience of TVET college lecturers in South Africa. </w:t>
      </w:r>
    </w:p>
    <w:p w:rsidR="00887629" w:rsidRPr="00071E88" w:rsidRDefault="00887629" w:rsidP="00672897">
      <w:pPr>
        <w:spacing w:line="360" w:lineRule="auto"/>
        <w:contextualSpacing/>
        <w:jc w:val="both"/>
        <w:rPr>
          <w:rFonts w:ascii="Arial" w:hAnsi="Arial" w:cs="Arial"/>
        </w:rPr>
      </w:pPr>
    </w:p>
    <w:p w:rsidR="00887629" w:rsidRPr="00071E88" w:rsidRDefault="00012F30" w:rsidP="00672897">
      <w:pPr>
        <w:spacing w:line="360" w:lineRule="auto"/>
        <w:contextualSpacing/>
        <w:jc w:val="both"/>
        <w:rPr>
          <w:rFonts w:ascii="Arial" w:hAnsi="Arial" w:cs="Arial"/>
        </w:rPr>
      </w:pPr>
      <w:r w:rsidRPr="00012F30">
        <w:rPr>
          <w:rFonts w:ascii="Arial" w:hAnsi="Arial" w:cs="Arial"/>
        </w:rPr>
        <w:lastRenderedPageBreak/>
        <w:t xml:space="preserve">The study population consisted of 50 TVET colleges (N=50) across South Africa, from which nine (n=16) were selected through random sampling.  A total of 249 lecturers were invited to complete the survey questionnaire, which was administered during from February to September 2016. </w:t>
      </w:r>
      <w:r>
        <w:rPr>
          <w:rFonts w:ascii="Arial" w:hAnsi="Arial" w:cs="Arial"/>
        </w:rPr>
        <w:t xml:space="preserve"> The Department of Higher </w:t>
      </w:r>
      <w:r w:rsidR="006321C7">
        <w:rPr>
          <w:rFonts w:ascii="Arial" w:hAnsi="Arial" w:cs="Arial"/>
        </w:rPr>
        <w:t>Education and T</w:t>
      </w:r>
      <w:r>
        <w:rPr>
          <w:rFonts w:ascii="Arial" w:hAnsi="Arial" w:cs="Arial"/>
        </w:rPr>
        <w:t>raining</w:t>
      </w:r>
      <w:r w:rsidR="006321C7">
        <w:rPr>
          <w:rFonts w:ascii="Arial" w:hAnsi="Arial" w:cs="Arial"/>
        </w:rPr>
        <w:t>, as well as</w:t>
      </w:r>
      <w:r>
        <w:rPr>
          <w:rFonts w:ascii="Arial" w:hAnsi="Arial" w:cs="Arial"/>
        </w:rPr>
        <w:t xml:space="preserve"> s</w:t>
      </w:r>
      <w:r w:rsidR="006C0BB8" w:rsidRPr="00071E88">
        <w:rPr>
          <w:rFonts w:ascii="Arial" w:hAnsi="Arial" w:cs="Arial"/>
        </w:rPr>
        <w:t>enior management of</w:t>
      </w:r>
      <w:r w:rsidR="009053FD">
        <w:rPr>
          <w:rFonts w:ascii="Arial" w:hAnsi="Arial" w:cs="Arial"/>
        </w:rPr>
        <w:t xml:space="preserve"> </w:t>
      </w:r>
      <w:r>
        <w:rPr>
          <w:rFonts w:ascii="Arial" w:hAnsi="Arial" w:cs="Arial"/>
        </w:rPr>
        <w:t>each college involved</w:t>
      </w:r>
      <w:r w:rsidR="006321C7">
        <w:rPr>
          <w:rFonts w:ascii="Arial" w:hAnsi="Arial" w:cs="Arial"/>
        </w:rPr>
        <w:t>,</w:t>
      </w:r>
      <w:r w:rsidR="009053FD">
        <w:rPr>
          <w:rFonts w:ascii="Arial" w:hAnsi="Arial" w:cs="Arial"/>
        </w:rPr>
        <w:t xml:space="preserve"> </w:t>
      </w:r>
      <w:r w:rsidR="006321C7">
        <w:rPr>
          <w:rFonts w:ascii="Arial" w:hAnsi="Arial" w:cs="Arial"/>
        </w:rPr>
        <w:t>gave</w:t>
      </w:r>
      <w:r w:rsidR="009053FD">
        <w:rPr>
          <w:rFonts w:ascii="Arial" w:hAnsi="Arial" w:cs="Arial"/>
        </w:rPr>
        <w:t xml:space="preserve"> </w:t>
      </w:r>
      <w:r w:rsidR="00887629" w:rsidRPr="00071E88">
        <w:rPr>
          <w:rFonts w:ascii="Arial" w:hAnsi="Arial" w:cs="Arial"/>
        </w:rPr>
        <w:t xml:space="preserve">permission </w:t>
      </w:r>
      <w:r>
        <w:rPr>
          <w:rFonts w:ascii="Arial" w:hAnsi="Arial" w:cs="Arial"/>
        </w:rPr>
        <w:t>for</w:t>
      </w:r>
      <w:r w:rsidR="00887629" w:rsidRPr="00071E88">
        <w:rPr>
          <w:rFonts w:ascii="Arial" w:hAnsi="Arial" w:cs="Arial"/>
        </w:rPr>
        <w:t xml:space="preserve"> research </w:t>
      </w:r>
      <w:r>
        <w:rPr>
          <w:rFonts w:ascii="Arial" w:hAnsi="Arial" w:cs="Arial"/>
        </w:rPr>
        <w:t>to be conducted</w:t>
      </w:r>
      <w:r w:rsidR="00887629" w:rsidRPr="00071E88">
        <w:rPr>
          <w:rFonts w:ascii="Arial" w:hAnsi="Arial" w:cs="Arial"/>
        </w:rPr>
        <w:t xml:space="preserve">. Participation </w:t>
      </w:r>
      <w:r w:rsidR="005655D8">
        <w:rPr>
          <w:rFonts w:ascii="Arial" w:hAnsi="Arial" w:cs="Arial"/>
        </w:rPr>
        <w:t xml:space="preserve">of lecturers was anonymous </w:t>
      </w:r>
      <w:r w:rsidR="00887629" w:rsidRPr="00071E88">
        <w:rPr>
          <w:rFonts w:ascii="Arial" w:hAnsi="Arial" w:cs="Arial"/>
        </w:rPr>
        <w:t xml:space="preserve">and confidentiality </w:t>
      </w:r>
      <w:r w:rsidR="00472601">
        <w:rPr>
          <w:rFonts w:ascii="Arial" w:hAnsi="Arial" w:cs="Arial"/>
        </w:rPr>
        <w:t>assured.</w:t>
      </w:r>
      <w:r w:rsidR="00887629" w:rsidRPr="00071E88">
        <w:rPr>
          <w:rFonts w:ascii="Arial" w:hAnsi="Arial" w:cs="Arial"/>
        </w:rPr>
        <w:t xml:space="preserve"> Completion of the survey was voluntary. </w:t>
      </w:r>
    </w:p>
    <w:p w:rsidR="00887629" w:rsidRPr="00071E88" w:rsidRDefault="00887629" w:rsidP="00672897">
      <w:pPr>
        <w:spacing w:line="360" w:lineRule="auto"/>
        <w:contextualSpacing/>
        <w:jc w:val="both"/>
        <w:rPr>
          <w:rFonts w:ascii="Arial" w:hAnsi="Arial" w:cs="Arial"/>
        </w:rPr>
      </w:pPr>
    </w:p>
    <w:p w:rsidR="00887629" w:rsidRPr="00071E88" w:rsidRDefault="00887629" w:rsidP="00672897">
      <w:pPr>
        <w:spacing w:line="360" w:lineRule="auto"/>
        <w:contextualSpacing/>
        <w:jc w:val="both"/>
        <w:rPr>
          <w:rFonts w:ascii="Arial" w:hAnsi="Arial" w:cs="Arial"/>
        </w:rPr>
      </w:pPr>
      <w:r w:rsidRPr="00071E88">
        <w:rPr>
          <w:rFonts w:ascii="Arial" w:hAnsi="Arial" w:cs="Arial"/>
        </w:rPr>
        <w:t xml:space="preserve">The analysis of the completed questionnaires was done by reading the data into </w:t>
      </w:r>
      <w:r w:rsidR="005655D8">
        <w:rPr>
          <w:rFonts w:ascii="Arial" w:hAnsi="Arial" w:cs="Arial"/>
        </w:rPr>
        <w:t xml:space="preserve">the </w:t>
      </w:r>
      <w:r w:rsidRPr="00071E88">
        <w:rPr>
          <w:rFonts w:ascii="Arial" w:hAnsi="Arial" w:cs="Arial"/>
        </w:rPr>
        <w:t xml:space="preserve">SPSS </w:t>
      </w:r>
      <w:r w:rsidR="005655D8">
        <w:rPr>
          <w:rFonts w:ascii="Arial" w:hAnsi="Arial" w:cs="Arial"/>
        </w:rPr>
        <w:t xml:space="preserve">statistical program </w:t>
      </w:r>
      <w:r w:rsidRPr="00071E88">
        <w:rPr>
          <w:rFonts w:ascii="Arial" w:hAnsi="Arial" w:cs="Arial"/>
        </w:rPr>
        <w:t>for processing. Both descriptive(</w:t>
      </w:r>
      <w:r w:rsidR="00F2539D">
        <w:rPr>
          <w:rFonts w:ascii="Arial" w:hAnsi="Arial" w:cs="Arial"/>
        </w:rPr>
        <w:t xml:space="preserve">standard </w:t>
      </w:r>
      <w:r w:rsidRPr="00071E88">
        <w:rPr>
          <w:rFonts w:ascii="Arial" w:hAnsi="Arial" w:cs="Arial"/>
        </w:rPr>
        <w:t>deviation and mean)</w:t>
      </w:r>
      <w:r w:rsidR="009053FD">
        <w:rPr>
          <w:rFonts w:ascii="Arial" w:hAnsi="Arial" w:cs="Arial"/>
        </w:rPr>
        <w:t xml:space="preserve"> </w:t>
      </w:r>
      <w:r w:rsidRPr="00071E88">
        <w:rPr>
          <w:rFonts w:ascii="Arial" w:hAnsi="Arial" w:cs="Arial"/>
        </w:rPr>
        <w:t xml:space="preserve">and inferential (effect sizes and </w:t>
      </w:r>
      <w:proofErr w:type="spellStart"/>
      <w:r w:rsidR="00F2539D">
        <w:rPr>
          <w:rFonts w:ascii="Arial" w:hAnsi="Arial" w:cs="Arial"/>
        </w:rPr>
        <w:t>C</w:t>
      </w:r>
      <w:r w:rsidRPr="00071E88">
        <w:rPr>
          <w:rFonts w:ascii="Arial" w:hAnsi="Arial" w:cs="Arial"/>
        </w:rPr>
        <w:t>ronbach</w:t>
      </w:r>
      <w:r w:rsidR="000E0025">
        <w:rPr>
          <w:rFonts w:ascii="Arial" w:hAnsi="Arial" w:cs="Arial"/>
        </w:rPr>
        <w:t>’s</w:t>
      </w:r>
      <w:proofErr w:type="spellEnd"/>
      <w:r w:rsidR="000E0025">
        <w:rPr>
          <w:rFonts w:ascii="Arial" w:hAnsi="Arial" w:cs="Arial"/>
        </w:rPr>
        <w:t xml:space="preserve"> a</w:t>
      </w:r>
      <w:r w:rsidRPr="00071E88">
        <w:rPr>
          <w:rFonts w:ascii="Arial" w:hAnsi="Arial" w:cs="Arial"/>
        </w:rPr>
        <w:t>lpha) statistical techniques were utilised in the analysis of the data.</w:t>
      </w:r>
    </w:p>
    <w:p w:rsidR="00887629" w:rsidRPr="00071E88" w:rsidRDefault="00887629" w:rsidP="00672897">
      <w:pPr>
        <w:spacing w:line="360" w:lineRule="auto"/>
        <w:contextualSpacing/>
        <w:jc w:val="both"/>
        <w:rPr>
          <w:rFonts w:ascii="Arial" w:hAnsi="Arial" w:cs="Arial"/>
          <w:b/>
        </w:rPr>
      </w:pPr>
    </w:p>
    <w:p w:rsidR="00887629" w:rsidRDefault="001D27C8" w:rsidP="00672897">
      <w:pPr>
        <w:spacing w:line="360" w:lineRule="auto"/>
        <w:contextualSpacing/>
        <w:jc w:val="both"/>
        <w:rPr>
          <w:rFonts w:ascii="Arial" w:hAnsi="Arial" w:cs="Arial"/>
        </w:rPr>
      </w:pPr>
      <w:r w:rsidRPr="001D27C8">
        <w:rPr>
          <w:rFonts w:ascii="Arial" w:hAnsi="Arial" w:cs="Arial"/>
        </w:rPr>
        <w:t>Lecturing and management staff totalling 27 individuals were asked to complete the survey and provide feedback on the relevance, clarity and suitability of the survey questions</w:t>
      </w:r>
      <w:r>
        <w:rPr>
          <w:rFonts w:ascii="Arial" w:hAnsi="Arial" w:cs="Arial"/>
        </w:rPr>
        <w:t>.  F</w:t>
      </w:r>
      <w:r w:rsidRPr="001D27C8">
        <w:rPr>
          <w:rFonts w:ascii="Arial" w:hAnsi="Arial" w:cs="Arial"/>
        </w:rPr>
        <w:t xml:space="preserve">actor analysis </w:t>
      </w:r>
      <w:r>
        <w:rPr>
          <w:rFonts w:ascii="Arial" w:hAnsi="Arial" w:cs="Arial"/>
        </w:rPr>
        <w:t>was t</w:t>
      </w:r>
      <w:r w:rsidR="00887629" w:rsidRPr="00071E88">
        <w:rPr>
          <w:rFonts w:ascii="Arial" w:hAnsi="Arial" w:cs="Arial"/>
        </w:rPr>
        <w:t xml:space="preserve">he statistical technique used to determine construct validity </w:t>
      </w:r>
      <w:r w:rsidR="005655D8">
        <w:rPr>
          <w:rFonts w:ascii="Arial" w:hAnsi="Arial" w:cs="Arial"/>
        </w:rPr>
        <w:t xml:space="preserve">was </w:t>
      </w:r>
      <w:r w:rsidR="00887629" w:rsidRPr="00071E88">
        <w:rPr>
          <w:rFonts w:ascii="Arial" w:hAnsi="Arial" w:cs="Arial"/>
        </w:rPr>
        <w:t>(</w:t>
      </w:r>
      <w:proofErr w:type="spellStart"/>
      <w:r w:rsidR="00887629" w:rsidRPr="00071E88">
        <w:rPr>
          <w:rFonts w:ascii="Arial" w:hAnsi="Arial" w:cs="Arial"/>
        </w:rPr>
        <w:t>Pietersen</w:t>
      </w:r>
      <w:proofErr w:type="spellEnd"/>
      <w:r w:rsidR="00887629" w:rsidRPr="00071E88">
        <w:rPr>
          <w:rFonts w:ascii="Arial" w:hAnsi="Arial" w:cs="Arial"/>
        </w:rPr>
        <w:t xml:space="preserve"> and </w:t>
      </w:r>
      <w:proofErr w:type="spellStart"/>
      <w:r w:rsidR="00887629" w:rsidRPr="00071E88">
        <w:rPr>
          <w:rFonts w:ascii="Arial" w:hAnsi="Arial" w:cs="Arial"/>
        </w:rPr>
        <w:t>Maree</w:t>
      </w:r>
      <w:proofErr w:type="spellEnd"/>
      <w:r w:rsidR="00887629" w:rsidRPr="00071E88">
        <w:rPr>
          <w:rFonts w:ascii="Arial" w:hAnsi="Arial" w:cs="Arial"/>
        </w:rPr>
        <w:t xml:space="preserve"> 2014</w:t>
      </w:r>
      <w:r w:rsidR="000E0025">
        <w:rPr>
          <w:rFonts w:ascii="Arial" w:hAnsi="Arial" w:cs="Arial"/>
        </w:rPr>
        <w:t xml:space="preserve">, </w:t>
      </w:r>
      <w:r w:rsidR="00887629" w:rsidRPr="00071E88">
        <w:rPr>
          <w:rFonts w:ascii="Arial" w:hAnsi="Arial" w:cs="Arial"/>
        </w:rPr>
        <w:t>216</w:t>
      </w:r>
      <w:r w:rsidR="00DE61C2">
        <w:rPr>
          <w:rFonts w:ascii="Arial" w:hAnsi="Arial" w:cs="Arial"/>
        </w:rPr>
        <w:t>–</w:t>
      </w:r>
      <w:r w:rsidR="00887629" w:rsidRPr="00071E88">
        <w:rPr>
          <w:rFonts w:ascii="Arial" w:hAnsi="Arial" w:cs="Arial"/>
        </w:rPr>
        <w:t xml:space="preserve">218). Face validity was </w:t>
      </w:r>
      <w:r w:rsidR="00F2539D">
        <w:rPr>
          <w:rFonts w:ascii="Arial" w:hAnsi="Arial" w:cs="Arial"/>
        </w:rPr>
        <w:t xml:space="preserve">enhanced </w:t>
      </w:r>
      <w:r w:rsidR="00887629" w:rsidRPr="00071E88">
        <w:rPr>
          <w:rFonts w:ascii="Arial" w:hAnsi="Arial" w:cs="Arial"/>
        </w:rPr>
        <w:t xml:space="preserve">by scrutinising </w:t>
      </w:r>
      <w:r>
        <w:rPr>
          <w:rFonts w:ascii="Arial" w:hAnsi="Arial" w:cs="Arial"/>
        </w:rPr>
        <w:t xml:space="preserve">having </w:t>
      </w:r>
      <w:r w:rsidR="000E0025">
        <w:rPr>
          <w:rFonts w:ascii="Arial" w:hAnsi="Arial" w:cs="Arial"/>
        </w:rPr>
        <w:t xml:space="preserve">the </w:t>
      </w:r>
      <w:r w:rsidR="00887629" w:rsidRPr="00071E88">
        <w:rPr>
          <w:rFonts w:ascii="Arial" w:hAnsi="Arial" w:cs="Arial"/>
        </w:rPr>
        <w:t>content of the survey</w:t>
      </w:r>
      <w:r w:rsidR="009053FD">
        <w:rPr>
          <w:rFonts w:ascii="Arial" w:hAnsi="Arial" w:cs="Arial"/>
        </w:rPr>
        <w:t xml:space="preserve"> </w:t>
      </w:r>
      <w:r w:rsidR="005655D8">
        <w:rPr>
          <w:rFonts w:ascii="Arial" w:hAnsi="Arial" w:cs="Arial"/>
        </w:rPr>
        <w:t>question</w:t>
      </w:r>
      <w:r w:rsidR="00F2539D">
        <w:rPr>
          <w:rFonts w:ascii="Arial" w:hAnsi="Arial" w:cs="Arial"/>
        </w:rPr>
        <w:t>n</w:t>
      </w:r>
      <w:r w:rsidR="00E70F6F">
        <w:rPr>
          <w:rFonts w:ascii="Arial" w:hAnsi="Arial" w:cs="Arial"/>
        </w:rPr>
        <w:t xml:space="preserve">aire </w:t>
      </w:r>
      <w:r>
        <w:rPr>
          <w:rFonts w:ascii="Arial" w:hAnsi="Arial" w:cs="Arial"/>
        </w:rPr>
        <w:t>evaluated by the facilitators involved, prior to its implementation</w:t>
      </w:r>
      <w:r w:rsidR="00337464">
        <w:rPr>
          <w:rFonts w:ascii="Arial" w:hAnsi="Arial" w:cs="Arial"/>
        </w:rPr>
        <w:t xml:space="preserve">. </w:t>
      </w:r>
      <w:r w:rsidRPr="001D27C8">
        <w:rPr>
          <w:rFonts w:ascii="Arial" w:hAnsi="Arial" w:cs="Arial"/>
        </w:rPr>
        <w:t>Face validity refers to the extent that an instrument looks valid. Criterion validity determines whether an instrument tests what it is supposed to measure</w:t>
      </w:r>
      <w:r>
        <w:rPr>
          <w:rFonts w:ascii="Arial" w:hAnsi="Arial" w:cs="Arial"/>
        </w:rPr>
        <w:t xml:space="preserve"> (</w:t>
      </w:r>
      <w:proofErr w:type="spellStart"/>
      <w:r w:rsidR="009053FD">
        <w:rPr>
          <w:rFonts w:ascii="Arial" w:hAnsi="Arial" w:cs="Arial"/>
        </w:rPr>
        <w:t>Pietersen</w:t>
      </w:r>
      <w:proofErr w:type="spellEnd"/>
      <w:r w:rsidR="009053FD">
        <w:rPr>
          <w:rFonts w:ascii="Arial" w:hAnsi="Arial" w:cs="Arial"/>
        </w:rPr>
        <w:t xml:space="preserve"> and </w:t>
      </w:r>
      <w:proofErr w:type="spellStart"/>
      <w:r w:rsidR="009053FD">
        <w:rPr>
          <w:rFonts w:ascii="Arial" w:hAnsi="Arial" w:cs="Arial"/>
        </w:rPr>
        <w:t>Maree</w:t>
      </w:r>
      <w:proofErr w:type="spellEnd"/>
      <w:r w:rsidR="009053FD">
        <w:rPr>
          <w:rFonts w:ascii="Arial" w:hAnsi="Arial" w:cs="Arial"/>
        </w:rPr>
        <w:t xml:space="preserve"> 2014, 217</w:t>
      </w:r>
      <w:r>
        <w:rPr>
          <w:rFonts w:ascii="Arial" w:hAnsi="Arial" w:cs="Arial"/>
        </w:rPr>
        <w:t>)</w:t>
      </w:r>
      <w:r w:rsidRPr="001D27C8">
        <w:rPr>
          <w:rFonts w:ascii="Arial" w:hAnsi="Arial" w:cs="Arial"/>
        </w:rPr>
        <w:t>.</w:t>
      </w:r>
    </w:p>
    <w:p w:rsidR="00E70F6F" w:rsidRPr="00071E88" w:rsidRDefault="00E70F6F" w:rsidP="00672897">
      <w:pPr>
        <w:spacing w:line="360" w:lineRule="auto"/>
        <w:contextualSpacing/>
        <w:jc w:val="both"/>
        <w:rPr>
          <w:rFonts w:ascii="Arial" w:hAnsi="Arial" w:cs="Arial"/>
        </w:rPr>
      </w:pPr>
    </w:p>
    <w:p w:rsidR="00887629" w:rsidRPr="00071E88" w:rsidRDefault="00887629" w:rsidP="00672897">
      <w:pPr>
        <w:spacing w:line="360" w:lineRule="auto"/>
        <w:contextualSpacing/>
        <w:jc w:val="both"/>
        <w:rPr>
          <w:rFonts w:ascii="Arial" w:hAnsi="Arial" w:cs="Arial"/>
        </w:rPr>
      </w:pPr>
      <w:r w:rsidRPr="00071E88">
        <w:rPr>
          <w:rFonts w:ascii="Arial" w:hAnsi="Arial" w:cs="Arial"/>
        </w:rPr>
        <w:t>T</w:t>
      </w:r>
      <w:r w:rsidR="00E70F6F">
        <w:rPr>
          <w:rFonts w:ascii="Arial" w:hAnsi="Arial" w:cs="Arial"/>
        </w:rPr>
        <w:t>here was a</w:t>
      </w:r>
      <w:r w:rsidRPr="00071E88">
        <w:rPr>
          <w:rFonts w:ascii="Arial" w:hAnsi="Arial" w:cs="Arial"/>
        </w:rPr>
        <w:t xml:space="preserve"> high degree of similarity a</w:t>
      </w:r>
      <w:r w:rsidR="00E70F6F">
        <w:rPr>
          <w:rFonts w:ascii="Arial" w:hAnsi="Arial" w:cs="Arial"/>
        </w:rPr>
        <w:t>mong items tested since they were</w:t>
      </w:r>
      <w:r w:rsidR="009053FD">
        <w:rPr>
          <w:rFonts w:ascii="Arial" w:hAnsi="Arial" w:cs="Arial"/>
        </w:rPr>
        <w:t xml:space="preserve"> </w:t>
      </w:r>
      <w:r w:rsidR="00E70F6F">
        <w:rPr>
          <w:rFonts w:ascii="Arial" w:hAnsi="Arial" w:cs="Arial"/>
        </w:rPr>
        <w:t>measuring</w:t>
      </w:r>
      <w:r w:rsidRPr="00071E88">
        <w:rPr>
          <w:rFonts w:ascii="Arial" w:hAnsi="Arial" w:cs="Arial"/>
        </w:rPr>
        <w:t xml:space="preserve"> a common constru</w:t>
      </w:r>
      <w:r w:rsidR="00E70F6F">
        <w:rPr>
          <w:rFonts w:ascii="Arial" w:hAnsi="Arial" w:cs="Arial"/>
        </w:rPr>
        <w:t>ct. The measure of similarity was</w:t>
      </w:r>
      <w:r w:rsidRPr="00071E88">
        <w:rPr>
          <w:rFonts w:ascii="Arial" w:hAnsi="Arial" w:cs="Arial"/>
        </w:rPr>
        <w:t xml:space="preserve"> an indication of </w:t>
      </w:r>
      <w:r w:rsidR="00E70F6F">
        <w:rPr>
          <w:rFonts w:ascii="Arial" w:hAnsi="Arial" w:cs="Arial"/>
        </w:rPr>
        <w:t>the internal reliability of the</w:t>
      </w:r>
      <w:r w:rsidRPr="00071E88">
        <w:rPr>
          <w:rFonts w:ascii="Arial" w:hAnsi="Arial" w:cs="Arial"/>
        </w:rPr>
        <w:t xml:space="preserve"> instrument. The internal</w:t>
      </w:r>
      <w:r w:rsidR="00E70F6F">
        <w:rPr>
          <w:rFonts w:ascii="Arial" w:hAnsi="Arial" w:cs="Arial"/>
        </w:rPr>
        <w:t xml:space="preserve"> reliability of an instrument was</w:t>
      </w:r>
      <w:r w:rsidRPr="00071E88">
        <w:rPr>
          <w:rFonts w:ascii="Arial" w:hAnsi="Arial" w:cs="Arial"/>
        </w:rPr>
        <w:t xml:space="preserve"> measured through the </w:t>
      </w:r>
      <w:proofErr w:type="spellStart"/>
      <w:r w:rsidRPr="00071E88">
        <w:rPr>
          <w:rFonts w:ascii="Arial" w:hAnsi="Arial" w:cs="Arial"/>
        </w:rPr>
        <w:t>Cronbach</w:t>
      </w:r>
      <w:r w:rsidR="000E0025">
        <w:rPr>
          <w:rFonts w:ascii="Arial" w:hAnsi="Arial" w:cs="Arial"/>
        </w:rPr>
        <w:t>’s</w:t>
      </w:r>
      <w:proofErr w:type="spellEnd"/>
      <w:r w:rsidR="000E0025">
        <w:rPr>
          <w:rFonts w:ascii="Arial" w:hAnsi="Arial" w:cs="Arial"/>
        </w:rPr>
        <w:t xml:space="preserve"> a</w:t>
      </w:r>
      <w:r w:rsidRPr="00071E88">
        <w:rPr>
          <w:rFonts w:ascii="Arial" w:hAnsi="Arial" w:cs="Arial"/>
        </w:rPr>
        <w:t>lpha coefficient (</w:t>
      </w:r>
      <w:proofErr w:type="spellStart"/>
      <w:r w:rsidRPr="00071E88">
        <w:rPr>
          <w:rFonts w:ascii="Arial" w:hAnsi="Arial" w:cs="Arial"/>
        </w:rPr>
        <w:t>Pietersen</w:t>
      </w:r>
      <w:proofErr w:type="spellEnd"/>
      <w:r w:rsidRPr="00071E88">
        <w:rPr>
          <w:rFonts w:ascii="Arial" w:hAnsi="Arial" w:cs="Arial"/>
        </w:rPr>
        <w:t xml:space="preserve"> and Maree</w:t>
      </w:r>
      <w:r w:rsidR="00E70F6F">
        <w:rPr>
          <w:rFonts w:ascii="Arial" w:hAnsi="Arial" w:cs="Arial"/>
        </w:rPr>
        <w:t>2014</w:t>
      </w:r>
      <w:r w:rsidR="000E0025">
        <w:rPr>
          <w:rFonts w:ascii="Arial" w:hAnsi="Arial" w:cs="Arial"/>
        </w:rPr>
        <w:t>,</w:t>
      </w:r>
      <w:r w:rsidR="00E70F6F">
        <w:rPr>
          <w:rFonts w:ascii="Arial" w:hAnsi="Arial" w:cs="Arial"/>
        </w:rPr>
        <w:t xml:space="preserve"> 215</w:t>
      </w:r>
      <w:r w:rsidR="00DE61C2">
        <w:rPr>
          <w:rFonts w:ascii="Arial" w:hAnsi="Arial" w:cs="Arial"/>
        </w:rPr>
        <w:t>–</w:t>
      </w:r>
      <w:r w:rsidR="00E70F6F">
        <w:rPr>
          <w:rFonts w:ascii="Arial" w:hAnsi="Arial" w:cs="Arial"/>
        </w:rPr>
        <w:t>216). T</w:t>
      </w:r>
      <w:r w:rsidR="00BC3F65">
        <w:rPr>
          <w:rFonts w:ascii="Arial" w:hAnsi="Arial" w:cs="Arial"/>
        </w:rPr>
        <w:t xml:space="preserve">he </w:t>
      </w:r>
      <w:proofErr w:type="spellStart"/>
      <w:r w:rsidR="00BC3F65">
        <w:rPr>
          <w:rFonts w:ascii="Arial" w:hAnsi="Arial" w:cs="Arial"/>
        </w:rPr>
        <w:t>Cronbach</w:t>
      </w:r>
      <w:r w:rsidR="000E0025">
        <w:rPr>
          <w:rFonts w:ascii="Arial" w:hAnsi="Arial" w:cs="Arial"/>
        </w:rPr>
        <w:t>’s</w:t>
      </w:r>
      <w:proofErr w:type="spellEnd"/>
      <w:r w:rsidR="000E0025">
        <w:rPr>
          <w:rFonts w:ascii="Arial" w:hAnsi="Arial" w:cs="Arial"/>
        </w:rPr>
        <w:t xml:space="preserve"> a</w:t>
      </w:r>
      <w:r w:rsidRPr="00071E88">
        <w:rPr>
          <w:rFonts w:ascii="Arial" w:hAnsi="Arial" w:cs="Arial"/>
        </w:rPr>
        <w:t>lpha coefficient</w:t>
      </w:r>
      <w:r w:rsidR="000B2079">
        <w:rPr>
          <w:rFonts w:ascii="Arial" w:hAnsi="Arial" w:cs="Arial"/>
        </w:rPr>
        <w:t xml:space="preserve"> </w:t>
      </w:r>
      <w:r w:rsidR="00BC3F65">
        <w:rPr>
          <w:rFonts w:ascii="Arial" w:hAnsi="Arial" w:cs="Arial"/>
        </w:rPr>
        <w:t xml:space="preserve">for this study </w:t>
      </w:r>
      <w:r w:rsidR="00E70F6F">
        <w:rPr>
          <w:rFonts w:ascii="Arial" w:hAnsi="Arial" w:cs="Arial"/>
        </w:rPr>
        <w:t>was 0</w:t>
      </w:r>
      <w:r w:rsidR="000E0025">
        <w:rPr>
          <w:rFonts w:ascii="Arial" w:hAnsi="Arial" w:cs="Arial"/>
        </w:rPr>
        <w:t>.</w:t>
      </w:r>
      <w:r w:rsidR="00E70F6F">
        <w:rPr>
          <w:rFonts w:ascii="Arial" w:hAnsi="Arial" w:cs="Arial"/>
        </w:rPr>
        <w:t xml:space="preserve">85 </w:t>
      </w:r>
      <w:r w:rsidR="00337464">
        <w:rPr>
          <w:rFonts w:ascii="Arial" w:hAnsi="Arial" w:cs="Arial"/>
        </w:rPr>
        <w:t>(</w:t>
      </w:r>
      <w:r w:rsidR="005060CC" w:rsidRPr="005060CC">
        <w:rPr>
          <w:rFonts w:ascii="Arial" w:hAnsi="Arial" w:cs="Arial"/>
          <w:position w:val="-6"/>
        </w:rPr>
        <w:object w:dxaOrig="8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4.25pt" o:ole="">
            <v:imagedata r:id="rId8" o:title=""/>
          </v:shape>
          <o:OLEObject Type="Embed" ProgID="Equation.3" ShapeID="_x0000_i1025" DrawAspect="Content" ObjectID="_1583934840" r:id="rId9"/>
        </w:object>
      </w:r>
      <w:r w:rsidR="00305759" w:rsidRPr="00071E88">
        <w:rPr>
          <w:rFonts w:ascii="Arial" w:hAnsi="Arial" w:cs="Arial"/>
        </w:rPr>
        <w:t>)</w:t>
      </w:r>
      <w:r w:rsidRPr="00071E88">
        <w:rPr>
          <w:rFonts w:ascii="Arial" w:hAnsi="Arial" w:cs="Arial"/>
        </w:rPr>
        <w:t xml:space="preserve">. </w:t>
      </w:r>
    </w:p>
    <w:p w:rsidR="00305759" w:rsidRPr="00071E88" w:rsidRDefault="00305759" w:rsidP="00672897">
      <w:pPr>
        <w:spacing w:line="360" w:lineRule="auto"/>
        <w:contextualSpacing/>
        <w:jc w:val="both"/>
        <w:rPr>
          <w:rFonts w:ascii="Arial" w:hAnsi="Arial" w:cs="Arial"/>
          <w:b/>
        </w:rPr>
      </w:pPr>
    </w:p>
    <w:p w:rsidR="009053FD" w:rsidRDefault="009053FD">
      <w:pPr>
        <w:spacing w:line="360" w:lineRule="auto"/>
        <w:contextualSpacing/>
        <w:rPr>
          <w:rFonts w:ascii="Arial" w:hAnsi="Arial" w:cs="Arial"/>
          <w:b/>
          <w:sz w:val="28"/>
          <w:szCs w:val="28"/>
        </w:rPr>
      </w:pPr>
    </w:p>
    <w:p w:rsidR="009053FD" w:rsidRDefault="009053FD">
      <w:pPr>
        <w:spacing w:line="360" w:lineRule="auto"/>
        <w:contextualSpacing/>
        <w:rPr>
          <w:rFonts w:ascii="Arial" w:hAnsi="Arial" w:cs="Arial"/>
          <w:b/>
          <w:sz w:val="28"/>
          <w:szCs w:val="28"/>
        </w:rPr>
      </w:pPr>
    </w:p>
    <w:p w:rsidR="0064160F" w:rsidRDefault="00071E88">
      <w:pPr>
        <w:spacing w:line="360" w:lineRule="auto"/>
        <w:contextualSpacing/>
        <w:rPr>
          <w:rFonts w:ascii="Arial" w:hAnsi="Arial" w:cs="Arial"/>
          <w:b/>
          <w:sz w:val="28"/>
          <w:szCs w:val="28"/>
        </w:rPr>
      </w:pPr>
      <w:r w:rsidRPr="0074554D">
        <w:rPr>
          <w:rFonts w:ascii="Arial" w:hAnsi="Arial" w:cs="Arial"/>
          <w:b/>
          <w:sz w:val="28"/>
          <w:szCs w:val="28"/>
        </w:rPr>
        <w:lastRenderedPageBreak/>
        <w:t>Academic qualifications, teach</w:t>
      </w:r>
      <w:r w:rsidR="0074554D" w:rsidRPr="0074554D">
        <w:rPr>
          <w:rFonts w:ascii="Arial" w:hAnsi="Arial" w:cs="Arial"/>
          <w:b/>
          <w:sz w:val="28"/>
          <w:szCs w:val="28"/>
        </w:rPr>
        <w:t>ing qualifications, workplace qualifications and</w:t>
      </w:r>
      <w:r w:rsidRPr="0074554D">
        <w:rPr>
          <w:rFonts w:ascii="Arial" w:hAnsi="Arial" w:cs="Arial"/>
          <w:b/>
          <w:sz w:val="28"/>
          <w:szCs w:val="28"/>
        </w:rPr>
        <w:t xml:space="preserve"> experience of TVET lecturers </w:t>
      </w:r>
    </w:p>
    <w:p w:rsidR="00305759" w:rsidRDefault="00996A11" w:rsidP="00672897">
      <w:pPr>
        <w:spacing w:line="360" w:lineRule="auto"/>
        <w:contextualSpacing/>
        <w:jc w:val="both"/>
        <w:rPr>
          <w:rFonts w:ascii="Arial" w:hAnsi="Arial" w:cs="Arial"/>
          <w:b/>
        </w:rPr>
      </w:pPr>
      <w:r>
        <w:rPr>
          <w:rFonts w:ascii="Arial" w:hAnsi="Arial" w:cs="Arial"/>
          <w:b/>
        </w:rPr>
        <w:t>Demographics</w:t>
      </w:r>
    </w:p>
    <w:p w:rsidR="00996A11" w:rsidRPr="00071E88" w:rsidRDefault="00996A11" w:rsidP="00672897">
      <w:pPr>
        <w:spacing w:line="360" w:lineRule="auto"/>
        <w:contextualSpacing/>
        <w:jc w:val="both"/>
        <w:rPr>
          <w:rFonts w:ascii="Arial" w:hAnsi="Arial" w:cs="Arial"/>
          <w:b/>
        </w:rPr>
      </w:pPr>
    </w:p>
    <w:p w:rsidR="00305759" w:rsidRPr="00071E88" w:rsidRDefault="00305759" w:rsidP="00672897">
      <w:pPr>
        <w:spacing w:line="360" w:lineRule="auto"/>
        <w:contextualSpacing/>
        <w:jc w:val="both"/>
        <w:rPr>
          <w:rFonts w:ascii="Arial" w:hAnsi="Arial" w:cs="Arial"/>
        </w:rPr>
      </w:pPr>
      <w:r w:rsidRPr="00071E88">
        <w:rPr>
          <w:rFonts w:ascii="Arial" w:hAnsi="Arial" w:cs="Arial"/>
        </w:rPr>
        <w:t xml:space="preserve">A total of 249 TVET lecturers working at 16 different TVET colleges in South Africa </w:t>
      </w:r>
      <w:r w:rsidR="000C735E">
        <w:rPr>
          <w:rFonts w:ascii="Arial" w:hAnsi="Arial" w:cs="Arial"/>
        </w:rPr>
        <w:t xml:space="preserve">responded to </w:t>
      </w:r>
      <w:r w:rsidRPr="00071E88">
        <w:rPr>
          <w:rFonts w:ascii="Arial" w:hAnsi="Arial" w:cs="Arial"/>
        </w:rPr>
        <w:t>the survey questionnaire</w:t>
      </w:r>
      <w:r w:rsidR="000C735E">
        <w:rPr>
          <w:rFonts w:ascii="Arial" w:hAnsi="Arial" w:cs="Arial"/>
        </w:rPr>
        <w:t xml:space="preserve"> in 2017</w:t>
      </w:r>
      <w:r w:rsidRPr="00071E88">
        <w:rPr>
          <w:rFonts w:ascii="Arial" w:hAnsi="Arial" w:cs="Arial"/>
        </w:rPr>
        <w:t xml:space="preserve">. The age distribution of lecturers who </w:t>
      </w:r>
      <w:r w:rsidR="000C735E">
        <w:rPr>
          <w:rFonts w:ascii="Arial" w:hAnsi="Arial" w:cs="Arial"/>
        </w:rPr>
        <w:t>participated</w:t>
      </w:r>
      <w:r w:rsidRPr="00071E88">
        <w:rPr>
          <w:rFonts w:ascii="Arial" w:hAnsi="Arial" w:cs="Arial"/>
        </w:rPr>
        <w:t xml:space="preserve"> is displayed in </w:t>
      </w:r>
      <w:r w:rsidR="000C735E" w:rsidRPr="005060CC">
        <w:rPr>
          <w:rFonts w:ascii="Arial" w:hAnsi="Arial" w:cs="Arial"/>
        </w:rPr>
        <w:t xml:space="preserve">Table </w:t>
      </w:r>
      <w:r w:rsidRPr="005060CC">
        <w:rPr>
          <w:rFonts w:ascii="Arial" w:hAnsi="Arial" w:cs="Arial"/>
        </w:rPr>
        <w:t>1</w:t>
      </w:r>
      <w:r w:rsidRPr="00071E88">
        <w:rPr>
          <w:rFonts w:ascii="Arial" w:hAnsi="Arial" w:cs="Arial"/>
        </w:rPr>
        <w:t xml:space="preserve"> below.</w:t>
      </w:r>
    </w:p>
    <w:p w:rsidR="00F2539D" w:rsidRDefault="00F2539D" w:rsidP="00672897">
      <w:pPr>
        <w:pStyle w:val="Caption"/>
        <w:keepNext/>
        <w:spacing w:line="360" w:lineRule="auto"/>
        <w:rPr>
          <w:rFonts w:ascii="Arial" w:hAnsi="Arial" w:cs="Arial"/>
          <w:color w:val="auto"/>
          <w:sz w:val="24"/>
          <w:szCs w:val="24"/>
        </w:rPr>
      </w:pPr>
    </w:p>
    <w:p w:rsidR="00305759" w:rsidRPr="00071E88" w:rsidRDefault="00305759" w:rsidP="00672897">
      <w:pPr>
        <w:pStyle w:val="Caption"/>
        <w:keepNext/>
        <w:spacing w:line="360" w:lineRule="auto"/>
        <w:rPr>
          <w:rFonts w:ascii="Arial" w:hAnsi="Arial" w:cs="Arial"/>
          <w:color w:val="auto"/>
          <w:sz w:val="24"/>
          <w:szCs w:val="24"/>
        </w:rPr>
      </w:pPr>
      <w:r w:rsidRPr="00071E88">
        <w:rPr>
          <w:rFonts w:ascii="Arial" w:hAnsi="Arial" w:cs="Arial"/>
          <w:color w:val="auto"/>
          <w:sz w:val="24"/>
          <w:szCs w:val="24"/>
        </w:rPr>
        <w:t xml:space="preserve">Table </w:t>
      </w:r>
      <w:r w:rsidR="00150D69" w:rsidRPr="00071E88">
        <w:rPr>
          <w:rFonts w:ascii="Arial" w:hAnsi="Arial" w:cs="Arial"/>
          <w:color w:val="auto"/>
          <w:sz w:val="24"/>
          <w:szCs w:val="24"/>
        </w:rPr>
        <w:fldChar w:fldCharType="begin"/>
      </w:r>
      <w:r w:rsidRPr="00071E88">
        <w:rPr>
          <w:rFonts w:ascii="Arial" w:hAnsi="Arial" w:cs="Arial"/>
          <w:color w:val="auto"/>
          <w:sz w:val="24"/>
          <w:szCs w:val="24"/>
        </w:rPr>
        <w:instrText xml:space="preserve"> SEQ Table \* ARABIC </w:instrText>
      </w:r>
      <w:r w:rsidR="00150D69" w:rsidRPr="00071E88">
        <w:rPr>
          <w:rFonts w:ascii="Arial" w:hAnsi="Arial" w:cs="Arial"/>
          <w:color w:val="auto"/>
          <w:sz w:val="24"/>
          <w:szCs w:val="24"/>
        </w:rPr>
        <w:fldChar w:fldCharType="separate"/>
      </w:r>
      <w:r w:rsidRPr="00071E88">
        <w:rPr>
          <w:rFonts w:ascii="Arial" w:hAnsi="Arial" w:cs="Arial"/>
          <w:noProof/>
          <w:color w:val="auto"/>
          <w:sz w:val="24"/>
          <w:szCs w:val="24"/>
        </w:rPr>
        <w:t>1</w:t>
      </w:r>
      <w:r w:rsidR="00150D69" w:rsidRPr="00071E88">
        <w:rPr>
          <w:rFonts w:ascii="Arial" w:hAnsi="Arial" w:cs="Arial"/>
          <w:color w:val="auto"/>
          <w:sz w:val="24"/>
          <w:szCs w:val="24"/>
        </w:rPr>
        <w:fldChar w:fldCharType="end"/>
      </w:r>
      <w:r w:rsidR="00672897" w:rsidRPr="00071E88">
        <w:rPr>
          <w:rFonts w:ascii="Arial" w:hAnsi="Arial" w:cs="Arial"/>
          <w:color w:val="auto"/>
          <w:sz w:val="24"/>
          <w:szCs w:val="24"/>
        </w:rPr>
        <w:t xml:space="preserve">: Age distribution of </w:t>
      </w:r>
      <w:r w:rsidR="000C735E">
        <w:rPr>
          <w:rFonts w:ascii="Arial" w:hAnsi="Arial" w:cs="Arial"/>
          <w:color w:val="auto"/>
          <w:sz w:val="24"/>
          <w:szCs w:val="24"/>
        </w:rPr>
        <w:t xml:space="preserve">participating </w:t>
      </w:r>
      <w:r w:rsidR="00672897" w:rsidRPr="00071E88">
        <w:rPr>
          <w:rFonts w:ascii="Arial" w:hAnsi="Arial" w:cs="Arial"/>
          <w:color w:val="auto"/>
          <w:sz w:val="24"/>
          <w:szCs w:val="24"/>
        </w:rPr>
        <w:t>TVET lecturers</w:t>
      </w:r>
    </w:p>
    <w:tbl>
      <w:tblPr>
        <w:tblStyle w:val="TableGrid"/>
        <w:tblW w:w="0" w:type="auto"/>
        <w:tblLook w:val="04A0"/>
      </w:tblPr>
      <w:tblGrid>
        <w:gridCol w:w="1292"/>
        <w:gridCol w:w="2927"/>
        <w:gridCol w:w="1559"/>
      </w:tblGrid>
      <w:tr w:rsidR="00305759" w:rsidRPr="00071E88" w:rsidTr="00305759">
        <w:tc>
          <w:tcPr>
            <w:tcW w:w="1292" w:type="dxa"/>
          </w:tcPr>
          <w:p w:rsidR="00305759" w:rsidRPr="00071E88" w:rsidRDefault="00305759" w:rsidP="00672897">
            <w:pPr>
              <w:spacing w:line="240" w:lineRule="auto"/>
              <w:contextualSpacing/>
              <w:jc w:val="both"/>
              <w:rPr>
                <w:rFonts w:ascii="Arial" w:hAnsi="Arial" w:cs="Arial"/>
                <w:b/>
              </w:rPr>
            </w:pPr>
            <w:r w:rsidRPr="00071E88">
              <w:rPr>
                <w:rFonts w:ascii="Arial" w:hAnsi="Arial" w:cs="Arial"/>
                <w:b/>
              </w:rPr>
              <w:t>Age</w:t>
            </w:r>
          </w:p>
        </w:tc>
        <w:tc>
          <w:tcPr>
            <w:tcW w:w="2927" w:type="dxa"/>
          </w:tcPr>
          <w:p w:rsidR="00305759" w:rsidRPr="00071E88" w:rsidRDefault="00305759" w:rsidP="00672897">
            <w:pPr>
              <w:spacing w:line="240" w:lineRule="auto"/>
              <w:contextualSpacing/>
              <w:jc w:val="center"/>
              <w:rPr>
                <w:rFonts w:ascii="Arial" w:hAnsi="Arial" w:cs="Arial"/>
                <w:b/>
              </w:rPr>
            </w:pPr>
            <w:r w:rsidRPr="00071E88">
              <w:rPr>
                <w:rFonts w:ascii="Arial" w:hAnsi="Arial" w:cs="Arial"/>
                <w:b/>
              </w:rPr>
              <w:t>Number of lecturers</w:t>
            </w:r>
          </w:p>
        </w:tc>
        <w:tc>
          <w:tcPr>
            <w:tcW w:w="1559" w:type="dxa"/>
          </w:tcPr>
          <w:p w:rsidR="00305759" w:rsidRPr="00071E88" w:rsidRDefault="00305759" w:rsidP="00672897">
            <w:pPr>
              <w:spacing w:line="240" w:lineRule="auto"/>
              <w:contextualSpacing/>
              <w:jc w:val="center"/>
              <w:rPr>
                <w:rFonts w:ascii="Arial" w:hAnsi="Arial" w:cs="Arial"/>
                <w:b/>
              </w:rPr>
            </w:pPr>
            <w:r w:rsidRPr="00071E88">
              <w:rPr>
                <w:rFonts w:ascii="Arial" w:hAnsi="Arial" w:cs="Arial"/>
                <w:b/>
              </w:rPr>
              <w:t>Percentage</w:t>
            </w:r>
          </w:p>
        </w:tc>
      </w:tr>
      <w:tr w:rsidR="00305759" w:rsidRPr="00071E88" w:rsidTr="00305759">
        <w:tc>
          <w:tcPr>
            <w:tcW w:w="1292"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20</w:t>
            </w:r>
            <w:r w:rsidR="00DE61C2">
              <w:rPr>
                <w:rFonts w:ascii="Arial" w:hAnsi="Arial" w:cs="Arial"/>
              </w:rPr>
              <w:t>–</w:t>
            </w:r>
            <w:r w:rsidRPr="00071E88">
              <w:rPr>
                <w:rFonts w:ascii="Arial" w:hAnsi="Arial" w:cs="Arial"/>
              </w:rPr>
              <w:t>30</w:t>
            </w:r>
          </w:p>
        </w:tc>
        <w:tc>
          <w:tcPr>
            <w:tcW w:w="292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37</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14</w:t>
            </w:r>
            <w:r w:rsidR="000E0025">
              <w:rPr>
                <w:rFonts w:ascii="Arial" w:hAnsi="Arial" w:cs="Arial"/>
              </w:rPr>
              <w:t>.</w:t>
            </w:r>
            <w:r w:rsidRPr="00071E88">
              <w:rPr>
                <w:rFonts w:ascii="Arial" w:hAnsi="Arial" w:cs="Arial"/>
              </w:rPr>
              <w:t>9</w:t>
            </w:r>
          </w:p>
        </w:tc>
      </w:tr>
      <w:tr w:rsidR="00305759" w:rsidRPr="00071E88" w:rsidTr="00305759">
        <w:tc>
          <w:tcPr>
            <w:tcW w:w="1292"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30</w:t>
            </w:r>
            <w:r w:rsidR="00DE61C2">
              <w:rPr>
                <w:rFonts w:ascii="Arial" w:hAnsi="Arial" w:cs="Arial"/>
              </w:rPr>
              <w:t>–</w:t>
            </w:r>
            <w:r w:rsidRPr="00071E88">
              <w:rPr>
                <w:rFonts w:ascii="Arial" w:hAnsi="Arial" w:cs="Arial"/>
              </w:rPr>
              <w:t>40</w:t>
            </w:r>
          </w:p>
        </w:tc>
        <w:tc>
          <w:tcPr>
            <w:tcW w:w="292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94</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37</w:t>
            </w:r>
            <w:r w:rsidR="000E0025">
              <w:rPr>
                <w:rFonts w:ascii="Arial" w:hAnsi="Arial" w:cs="Arial"/>
              </w:rPr>
              <w:t>.</w:t>
            </w:r>
            <w:r w:rsidRPr="00071E88">
              <w:rPr>
                <w:rFonts w:ascii="Arial" w:hAnsi="Arial" w:cs="Arial"/>
              </w:rPr>
              <w:t>8</w:t>
            </w:r>
          </w:p>
        </w:tc>
      </w:tr>
      <w:tr w:rsidR="00305759" w:rsidRPr="00071E88" w:rsidTr="00305759">
        <w:tc>
          <w:tcPr>
            <w:tcW w:w="1292"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40</w:t>
            </w:r>
            <w:r w:rsidR="00DE61C2">
              <w:rPr>
                <w:rFonts w:ascii="Arial" w:hAnsi="Arial" w:cs="Arial"/>
              </w:rPr>
              <w:t>–</w:t>
            </w:r>
            <w:r w:rsidRPr="00071E88">
              <w:rPr>
                <w:rFonts w:ascii="Arial" w:hAnsi="Arial" w:cs="Arial"/>
              </w:rPr>
              <w:t>50</w:t>
            </w:r>
          </w:p>
        </w:tc>
        <w:tc>
          <w:tcPr>
            <w:tcW w:w="292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82</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32</w:t>
            </w:r>
            <w:r w:rsidR="000E0025">
              <w:rPr>
                <w:rFonts w:ascii="Arial" w:hAnsi="Arial" w:cs="Arial"/>
              </w:rPr>
              <w:t>.</w:t>
            </w:r>
            <w:r w:rsidRPr="00071E88">
              <w:rPr>
                <w:rFonts w:ascii="Arial" w:hAnsi="Arial" w:cs="Arial"/>
              </w:rPr>
              <w:t>9</w:t>
            </w:r>
          </w:p>
        </w:tc>
      </w:tr>
      <w:tr w:rsidR="00305759" w:rsidRPr="00071E88" w:rsidTr="00305759">
        <w:tc>
          <w:tcPr>
            <w:tcW w:w="1292"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50</w:t>
            </w:r>
            <w:r w:rsidR="00DE61C2">
              <w:rPr>
                <w:rFonts w:ascii="Arial" w:hAnsi="Arial" w:cs="Arial"/>
              </w:rPr>
              <w:t>–</w:t>
            </w:r>
            <w:r w:rsidRPr="00071E88">
              <w:rPr>
                <w:rFonts w:ascii="Arial" w:hAnsi="Arial" w:cs="Arial"/>
              </w:rPr>
              <w:t>60</w:t>
            </w:r>
          </w:p>
        </w:tc>
        <w:tc>
          <w:tcPr>
            <w:tcW w:w="292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19</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7</w:t>
            </w:r>
            <w:r w:rsidR="000E0025">
              <w:rPr>
                <w:rFonts w:ascii="Arial" w:hAnsi="Arial" w:cs="Arial"/>
              </w:rPr>
              <w:t>.</w:t>
            </w:r>
            <w:r w:rsidRPr="00071E88">
              <w:rPr>
                <w:rFonts w:ascii="Arial" w:hAnsi="Arial" w:cs="Arial"/>
              </w:rPr>
              <w:t>6</w:t>
            </w:r>
          </w:p>
        </w:tc>
      </w:tr>
      <w:tr w:rsidR="00305759" w:rsidRPr="00071E88" w:rsidTr="00305759">
        <w:tc>
          <w:tcPr>
            <w:tcW w:w="1292"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Missing</w:t>
            </w:r>
          </w:p>
        </w:tc>
        <w:tc>
          <w:tcPr>
            <w:tcW w:w="292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17</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6</w:t>
            </w:r>
            <w:r w:rsidR="000E0025">
              <w:rPr>
                <w:rFonts w:ascii="Arial" w:hAnsi="Arial" w:cs="Arial"/>
              </w:rPr>
              <w:t>.</w:t>
            </w:r>
            <w:r w:rsidRPr="00071E88">
              <w:rPr>
                <w:rFonts w:ascii="Arial" w:hAnsi="Arial" w:cs="Arial"/>
              </w:rPr>
              <w:t>8</w:t>
            </w:r>
          </w:p>
        </w:tc>
      </w:tr>
      <w:tr w:rsidR="00305759" w:rsidRPr="00071E88" w:rsidTr="00305759">
        <w:tc>
          <w:tcPr>
            <w:tcW w:w="1292" w:type="dxa"/>
          </w:tcPr>
          <w:p w:rsidR="00305759" w:rsidRPr="00071E88" w:rsidRDefault="00305759" w:rsidP="00672897">
            <w:pPr>
              <w:spacing w:line="240" w:lineRule="auto"/>
              <w:contextualSpacing/>
              <w:jc w:val="both"/>
              <w:rPr>
                <w:rFonts w:ascii="Arial" w:hAnsi="Arial" w:cs="Arial"/>
                <w:b/>
              </w:rPr>
            </w:pPr>
            <w:r w:rsidRPr="00071E88">
              <w:rPr>
                <w:rFonts w:ascii="Arial" w:hAnsi="Arial" w:cs="Arial"/>
                <w:b/>
              </w:rPr>
              <w:t>Total</w:t>
            </w:r>
          </w:p>
        </w:tc>
        <w:tc>
          <w:tcPr>
            <w:tcW w:w="292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249</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100</w:t>
            </w:r>
          </w:p>
        </w:tc>
      </w:tr>
    </w:tbl>
    <w:p w:rsidR="00305759" w:rsidRPr="00071E88" w:rsidRDefault="00305759" w:rsidP="00672897">
      <w:pPr>
        <w:spacing w:line="360" w:lineRule="auto"/>
        <w:contextualSpacing/>
        <w:jc w:val="both"/>
        <w:rPr>
          <w:rFonts w:ascii="Arial" w:hAnsi="Arial" w:cs="Arial"/>
        </w:rPr>
      </w:pPr>
    </w:p>
    <w:p w:rsidR="00305759" w:rsidRPr="00071E88" w:rsidRDefault="000C735E" w:rsidP="00672897">
      <w:pPr>
        <w:spacing w:line="360" w:lineRule="auto"/>
        <w:contextualSpacing/>
        <w:jc w:val="both"/>
        <w:rPr>
          <w:rFonts w:ascii="Arial" w:hAnsi="Arial" w:cs="Arial"/>
        </w:rPr>
      </w:pPr>
      <w:r>
        <w:rPr>
          <w:rFonts w:ascii="Arial" w:hAnsi="Arial" w:cs="Arial"/>
        </w:rPr>
        <w:t>At the time of the survey</w:t>
      </w:r>
      <w:r w:rsidR="000E0025">
        <w:rPr>
          <w:rFonts w:ascii="Arial" w:hAnsi="Arial" w:cs="Arial"/>
        </w:rPr>
        <w:t>,</w:t>
      </w:r>
      <w:r w:rsidR="00305759" w:rsidRPr="00071E88">
        <w:rPr>
          <w:rFonts w:ascii="Arial" w:hAnsi="Arial" w:cs="Arial"/>
        </w:rPr>
        <w:t xml:space="preserve">37 </w:t>
      </w:r>
      <w:r w:rsidR="000E0025">
        <w:rPr>
          <w:rFonts w:ascii="Arial" w:hAnsi="Arial" w:cs="Arial"/>
        </w:rPr>
        <w:t xml:space="preserve">of the 249 participating </w:t>
      </w:r>
      <w:r w:rsidR="00305759" w:rsidRPr="00071E88">
        <w:rPr>
          <w:rFonts w:ascii="Arial" w:hAnsi="Arial" w:cs="Arial"/>
        </w:rPr>
        <w:t xml:space="preserve">lecturers </w:t>
      </w:r>
      <w:r>
        <w:rPr>
          <w:rFonts w:ascii="Arial" w:hAnsi="Arial" w:cs="Arial"/>
        </w:rPr>
        <w:t>were</w:t>
      </w:r>
      <w:r w:rsidR="00305759" w:rsidRPr="00071E88">
        <w:rPr>
          <w:rFonts w:ascii="Arial" w:hAnsi="Arial" w:cs="Arial"/>
        </w:rPr>
        <w:t xml:space="preserve"> between the ages of 20 </w:t>
      </w:r>
      <w:r w:rsidR="00AC4286">
        <w:rPr>
          <w:rFonts w:ascii="Arial" w:hAnsi="Arial" w:cs="Arial"/>
        </w:rPr>
        <w:t>and</w:t>
      </w:r>
      <w:r w:rsidR="000B2079">
        <w:rPr>
          <w:rFonts w:ascii="Arial" w:hAnsi="Arial" w:cs="Arial"/>
        </w:rPr>
        <w:t xml:space="preserve"> </w:t>
      </w:r>
      <w:r w:rsidR="00305759" w:rsidRPr="00071E88">
        <w:rPr>
          <w:rFonts w:ascii="Arial" w:hAnsi="Arial" w:cs="Arial"/>
        </w:rPr>
        <w:t xml:space="preserve">30. The majority of lecturers (n=94) </w:t>
      </w:r>
      <w:r>
        <w:rPr>
          <w:rFonts w:ascii="Arial" w:hAnsi="Arial" w:cs="Arial"/>
        </w:rPr>
        <w:t xml:space="preserve">were </w:t>
      </w:r>
      <w:r w:rsidR="00305759" w:rsidRPr="00071E88">
        <w:rPr>
          <w:rFonts w:ascii="Arial" w:hAnsi="Arial" w:cs="Arial"/>
        </w:rPr>
        <w:t>between 30 and 40</w:t>
      </w:r>
      <w:r w:rsidR="00AC4286">
        <w:rPr>
          <w:rFonts w:ascii="Arial" w:hAnsi="Arial" w:cs="Arial"/>
        </w:rPr>
        <w:t xml:space="preserve"> years of age</w:t>
      </w:r>
      <w:r>
        <w:rPr>
          <w:rFonts w:ascii="Arial" w:hAnsi="Arial" w:cs="Arial"/>
        </w:rPr>
        <w:t>, while 82</w:t>
      </w:r>
      <w:r w:rsidR="00305759" w:rsidRPr="00071E88">
        <w:rPr>
          <w:rFonts w:ascii="Arial" w:hAnsi="Arial" w:cs="Arial"/>
        </w:rPr>
        <w:t xml:space="preserve"> lecturers </w:t>
      </w:r>
      <w:r>
        <w:rPr>
          <w:rFonts w:ascii="Arial" w:hAnsi="Arial" w:cs="Arial"/>
        </w:rPr>
        <w:t xml:space="preserve">were between </w:t>
      </w:r>
      <w:r w:rsidR="00305759" w:rsidRPr="00071E88">
        <w:rPr>
          <w:rFonts w:ascii="Arial" w:hAnsi="Arial" w:cs="Arial"/>
        </w:rPr>
        <w:t xml:space="preserve">40 </w:t>
      </w:r>
      <w:r>
        <w:rPr>
          <w:rFonts w:ascii="Arial" w:hAnsi="Arial" w:cs="Arial"/>
        </w:rPr>
        <w:t xml:space="preserve">and </w:t>
      </w:r>
      <w:r w:rsidR="00305759" w:rsidRPr="00071E88">
        <w:rPr>
          <w:rFonts w:ascii="Arial" w:hAnsi="Arial" w:cs="Arial"/>
        </w:rPr>
        <w:t xml:space="preserve">50 years old (n=82). The </w:t>
      </w:r>
      <w:r w:rsidR="00996A11">
        <w:rPr>
          <w:rFonts w:ascii="Arial" w:hAnsi="Arial" w:cs="Arial"/>
        </w:rPr>
        <w:t>smallest</w:t>
      </w:r>
      <w:r w:rsidR="009053FD">
        <w:rPr>
          <w:rFonts w:ascii="Arial" w:hAnsi="Arial" w:cs="Arial"/>
        </w:rPr>
        <w:t xml:space="preserve"> </w:t>
      </w:r>
      <w:r>
        <w:rPr>
          <w:rFonts w:ascii="Arial" w:hAnsi="Arial" w:cs="Arial"/>
        </w:rPr>
        <w:t xml:space="preserve">number of </w:t>
      </w:r>
      <w:r w:rsidR="00305759" w:rsidRPr="00071E88">
        <w:rPr>
          <w:rFonts w:ascii="Arial" w:hAnsi="Arial" w:cs="Arial"/>
        </w:rPr>
        <w:t xml:space="preserve">lecturers (n=17) </w:t>
      </w:r>
      <w:r>
        <w:rPr>
          <w:rFonts w:ascii="Arial" w:hAnsi="Arial" w:cs="Arial"/>
        </w:rPr>
        <w:t>were</w:t>
      </w:r>
      <w:r w:rsidR="00305759" w:rsidRPr="00071E88">
        <w:rPr>
          <w:rFonts w:ascii="Arial" w:hAnsi="Arial" w:cs="Arial"/>
        </w:rPr>
        <w:t xml:space="preserve"> in the age group 50</w:t>
      </w:r>
      <w:r w:rsidR="00AC4286">
        <w:rPr>
          <w:rFonts w:ascii="Arial" w:hAnsi="Arial" w:cs="Arial"/>
        </w:rPr>
        <w:t xml:space="preserve"> to </w:t>
      </w:r>
      <w:r w:rsidR="00305759" w:rsidRPr="00071E88">
        <w:rPr>
          <w:rFonts w:ascii="Arial" w:hAnsi="Arial" w:cs="Arial"/>
        </w:rPr>
        <w:t>60. A total of 70</w:t>
      </w:r>
      <w:r w:rsidR="00AC4286">
        <w:rPr>
          <w:rFonts w:ascii="Arial" w:hAnsi="Arial" w:cs="Arial"/>
        </w:rPr>
        <w:t>%</w:t>
      </w:r>
      <w:r w:rsidR="00305759" w:rsidRPr="00071E88">
        <w:rPr>
          <w:rFonts w:ascii="Arial" w:hAnsi="Arial" w:cs="Arial"/>
        </w:rPr>
        <w:t xml:space="preserve"> of TVET college lecturers therefore </w:t>
      </w:r>
      <w:r>
        <w:rPr>
          <w:rFonts w:ascii="Arial" w:hAnsi="Arial" w:cs="Arial"/>
        </w:rPr>
        <w:t xml:space="preserve">fell </w:t>
      </w:r>
      <w:r w:rsidR="00305759" w:rsidRPr="00071E88">
        <w:rPr>
          <w:rFonts w:ascii="Arial" w:hAnsi="Arial" w:cs="Arial"/>
        </w:rPr>
        <w:t>in the age group of 30 to 50</w:t>
      </w:r>
      <w:r>
        <w:rPr>
          <w:rFonts w:ascii="Arial" w:hAnsi="Arial" w:cs="Arial"/>
        </w:rPr>
        <w:t xml:space="preserve"> at the time of the survey</w:t>
      </w:r>
      <w:r w:rsidR="00305759" w:rsidRPr="00071E88">
        <w:rPr>
          <w:rFonts w:ascii="Arial" w:hAnsi="Arial" w:cs="Arial"/>
        </w:rPr>
        <w:t>. TVET colleges</w:t>
      </w:r>
      <w:r w:rsidR="009053FD">
        <w:rPr>
          <w:rFonts w:ascii="Arial" w:hAnsi="Arial" w:cs="Arial"/>
        </w:rPr>
        <w:t xml:space="preserve"> </w:t>
      </w:r>
      <w:r w:rsidR="00AC4286">
        <w:rPr>
          <w:rFonts w:ascii="Arial" w:hAnsi="Arial" w:cs="Arial"/>
        </w:rPr>
        <w:t xml:space="preserve">therefore </w:t>
      </w:r>
      <w:r w:rsidR="00C276B2">
        <w:rPr>
          <w:rFonts w:ascii="Arial" w:hAnsi="Arial" w:cs="Arial"/>
        </w:rPr>
        <w:t xml:space="preserve">do not </w:t>
      </w:r>
      <w:r w:rsidR="009053FD">
        <w:rPr>
          <w:rFonts w:ascii="Arial" w:hAnsi="Arial" w:cs="Arial"/>
        </w:rPr>
        <w:t xml:space="preserve">appear to be </w:t>
      </w:r>
      <w:r w:rsidR="00305759" w:rsidRPr="00071E88">
        <w:rPr>
          <w:rFonts w:ascii="Arial" w:hAnsi="Arial" w:cs="Arial"/>
        </w:rPr>
        <w:t xml:space="preserve">threatened by an aging workforce that may retire in the near future. </w:t>
      </w:r>
    </w:p>
    <w:p w:rsidR="00305759" w:rsidRPr="00071E88" w:rsidRDefault="00305759" w:rsidP="00672897">
      <w:pPr>
        <w:spacing w:line="360" w:lineRule="auto"/>
        <w:contextualSpacing/>
        <w:jc w:val="both"/>
        <w:rPr>
          <w:rFonts w:ascii="Arial" w:hAnsi="Arial" w:cs="Arial"/>
        </w:rPr>
      </w:pPr>
    </w:p>
    <w:p w:rsidR="00305759" w:rsidRPr="00071E88" w:rsidRDefault="00305759" w:rsidP="00672897">
      <w:pPr>
        <w:spacing w:line="360" w:lineRule="auto"/>
        <w:contextualSpacing/>
        <w:jc w:val="both"/>
        <w:rPr>
          <w:rFonts w:ascii="Arial" w:hAnsi="Arial" w:cs="Arial"/>
        </w:rPr>
      </w:pPr>
      <w:r w:rsidRPr="00071E88">
        <w:rPr>
          <w:rFonts w:ascii="Arial" w:hAnsi="Arial" w:cs="Arial"/>
        </w:rPr>
        <w:t xml:space="preserve">The gender </w:t>
      </w:r>
      <w:r w:rsidR="000B1FB8" w:rsidRPr="00071E88">
        <w:rPr>
          <w:rFonts w:ascii="Arial" w:hAnsi="Arial" w:cs="Arial"/>
        </w:rPr>
        <w:t xml:space="preserve">distribution </w:t>
      </w:r>
      <w:r w:rsidRPr="00071E88">
        <w:rPr>
          <w:rFonts w:ascii="Arial" w:hAnsi="Arial" w:cs="Arial"/>
        </w:rPr>
        <w:t xml:space="preserve">of TVET lecturers who answered the survey questionnaire are displayed in </w:t>
      </w:r>
      <w:r w:rsidRPr="005060CC">
        <w:rPr>
          <w:rFonts w:ascii="Arial" w:hAnsi="Arial" w:cs="Arial"/>
        </w:rPr>
        <w:t>Table 2</w:t>
      </w:r>
      <w:r w:rsidRPr="00071E88">
        <w:rPr>
          <w:rFonts w:ascii="Arial" w:hAnsi="Arial" w:cs="Arial"/>
        </w:rPr>
        <w:t xml:space="preserve"> below.</w:t>
      </w:r>
    </w:p>
    <w:p w:rsidR="000B1FB8" w:rsidRPr="00071E88" w:rsidRDefault="000B1FB8" w:rsidP="00672897">
      <w:pPr>
        <w:spacing w:line="360" w:lineRule="auto"/>
        <w:contextualSpacing/>
        <w:jc w:val="both"/>
        <w:rPr>
          <w:rFonts w:ascii="Arial" w:hAnsi="Arial" w:cs="Arial"/>
        </w:rPr>
      </w:pPr>
    </w:p>
    <w:p w:rsidR="00305759" w:rsidRPr="00071E88" w:rsidRDefault="00305759" w:rsidP="00672897">
      <w:pPr>
        <w:pStyle w:val="Caption"/>
        <w:keepNext/>
        <w:spacing w:line="360" w:lineRule="auto"/>
        <w:rPr>
          <w:rFonts w:ascii="Arial" w:hAnsi="Arial" w:cs="Arial"/>
          <w:color w:val="auto"/>
          <w:sz w:val="24"/>
          <w:szCs w:val="24"/>
        </w:rPr>
      </w:pPr>
      <w:r w:rsidRPr="00071E88">
        <w:rPr>
          <w:rFonts w:ascii="Arial" w:hAnsi="Arial" w:cs="Arial"/>
          <w:color w:val="auto"/>
          <w:sz w:val="24"/>
          <w:szCs w:val="24"/>
        </w:rPr>
        <w:t xml:space="preserve">Table </w:t>
      </w:r>
      <w:r w:rsidR="00150D69" w:rsidRPr="00071E88">
        <w:rPr>
          <w:rFonts w:ascii="Arial" w:hAnsi="Arial" w:cs="Arial"/>
          <w:color w:val="auto"/>
          <w:sz w:val="24"/>
          <w:szCs w:val="24"/>
        </w:rPr>
        <w:fldChar w:fldCharType="begin"/>
      </w:r>
      <w:r w:rsidRPr="00071E88">
        <w:rPr>
          <w:rFonts w:ascii="Arial" w:hAnsi="Arial" w:cs="Arial"/>
          <w:color w:val="auto"/>
          <w:sz w:val="24"/>
          <w:szCs w:val="24"/>
        </w:rPr>
        <w:instrText xml:space="preserve"> SEQ Table \* ARABIC </w:instrText>
      </w:r>
      <w:r w:rsidR="00150D69" w:rsidRPr="00071E88">
        <w:rPr>
          <w:rFonts w:ascii="Arial" w:hAnsi="Arial" w:cs="Arial"/>
          <w:color w:val="auto"/>
          <w:sz w:val="24"/>
          <w:szCs w:val="24"/>
        </w:rPr>
        <w:fldChar w:fldCharType="separate"/>
      </w:r>
      <w:r w:rsidRPr="00071E88">
        <w:rPr>
          <w:rFonts w:ascii="Arial" w:hAnsi="Arial" w:cs="Arial"/>
          <w:noProof/>
          <w:color w:val="auto"/>
          <w:sz w:val="24"/>
          <w:szCs w:val="24"/>
        </w:rPr>
        <w:t>2</w:t>
      </w:r>
      <w:r w:rsidR="00150D69" w:rsidRPr="00071E88">
        <w:rPr>
          <w:rFonts w:ascii="Arial" w:hAnsi="Arial" w:cs="Arial"/>
          <w:color w:val="auto"/>
          <w:sz w:val="24"/>
          <w:szCs w:val="24"/>
        </w:rPr>
        <w:fldChar w:fldCharType="end"/>
      </w:r>
      <w:r w:rsidRPr="00071E88">
        <w:rPr>
          <w:rFonts w:ascii="Arial" w:hAnsi="Arial" w:cs="Arial"/>
          <w:color w:val="auto"/>
          <w:sz w:val="24"/>
          <w:szCs w:val="24"/>
        </w:rPr>
        <w:t>: Gender distribution</w:t>
      </w:r>
      <w:r w:rsidR="000B1FB8" w:rsidRPr="00071E88">
        <w:rPr>
          <w:rFonts w:ascii="Arial" w:hAnsi="Arial" w:cs="Arial"/>
          <w:color w:val="auto"/>
          <w:sz w:val="24"/>
          <w:szCs w:val="24"/>
        </w:rPr>
        <w:t xml:space="preserve"> of </w:t>
      </w:r>
      <w:r w:rsidR="00C276B2">
        <w:rPr>
          <w:rFonts w:ascii="Arial" w:hAnsi="Arial" w:cs="Arial"/>
          <w:color w:val="auto"/>
          <w:sz w:val="24"/>
          <w:szCs w:val="24"/>
        </w:rPr>
        <w:t xml:space="preserve">participating </w:t>
      </w:r>
      <w:r w:rsidR="000B1FB8" w:rsidRPr="00071E88">
        <w:rPr>
          <w:rFonts w:ascii="Arial" w:hAnsi="Arial" w:cs="Arial"/>
          <w:color w:val="auto"/>
          <w:sz w:val="24"/>
          <w:szCs w:val="24"/>
        </w:rPr>
        <w:t>TVET lecturers</w:t>
      </w:r>
    </w:p>
    <w:tbl>
      <w:tblPr>
        <w:tblStyle w:val="TableGrid"/>
        <w:tblW w:w="0" w:type="auto"/>
        <w:tblLook w:val="04A0"/>
      </w:tblPr>
      <w:tblGrid>
        <w:gridCol w:w="1242"/>
        <w:gridCol w:w="2977"/>
        <w:gridCol w:w="1559"/>
      </w:tblGrid>
      <w:tr w:rsidR="00305759" w:rsidRPr="00071E88" w:rsidTr="00305759">
        <w:tc>
          <w:tcPr>
            <w:tcW w:w="1242" w:type="dxa"/>
          </w:tcPr>
          <w:p w:rsidR="00305759" w:rsidRPr="00071E88" w:rsidRDefault="00305759" w:rsidP="00672897">
            <w:pPr>
              <w:spacing w:line="240" w:lineRule="auto"/>
              <w:contextualSpacing/>
              <w:jc w:val="both"/>
              <w:rPr>
                <w:rFonts w:ascii="Arial" w:hAnsi="Arial" w:cs="Arial"/>
                <w:b/>
              </w:rPr>
            </w:pPr>
            <w:r w:rsidRPr="00071E88">
              <w:rPr>
                <w:rFonts w:ascii="Arial" w:hAnsi="Arial" w:cs="Arial"/>
                <w:b/>
              </w:rPr>
              <w:t>Gender</w:t>
            </w:r>
          </w:p>
        </w:tc>
        <w:tc>
          <w:tcPr>
            <w:tcW w:w="2977" w:type="dxa"/>
          </w:tcPr>
          <w:p w:rsidR="00305759" w:rsidRPr="00071E88" w:rsidRDefault="00305759" w:rsidP="00672897">
            <w:pPr>
              <w:spacing w:line="240" w:lineRule="auto"/>
              <w:contextualSpacing/>
              <w:jc w:val="center"/>
              <w:rPr>
                <w:rFonts w:ascii="Arial" w:hAnsi="Arial" w:cs="Arial"/>
                <w:b/>
              </w:rPr>
            </w:pPr>
            <w:r w:rsidRPr="00071E88">
              <w:rPr>
                <w:rFonts w:ascii="Arial" w:hAnsi="Arial" w:cs="Arial"/>
                <w:b/>
              </w:rPr>
              <w:t>Number of lecturers</w:t>
            </w:r>
          </w:p>
        </w:tc>
        <w:tc>
          <w:tcPr>
            <w:tcW w:w="1559" w:type="dxa"/>
          </w:tcPr>
          <w:p w:rsidR="00305759" w:rsidRPr="00071E88" w:rsidRDefault="00305759" w:rsidP="00672897">
            <w:pPr>
              <w:spacing w:line="240" w:lineRule="auto"/>
              <w:contextualSpacing/>
              <w:jc w:val="center"/>
              <w:rPr>
                <w:rFonts w:ascii="Arial" w:hAnsi="Arial" w:cs="Arial"/>
                <w:b/>
              </w:rPr>
            </w:pPr>
            <w:r w:rsidRPr="00071E88">
              <w:rPr>
                <w:rFonts w:ascii="Arial" w:hAnsi="Arial" w:cs="Arial"/>
                <w:b/>
              </w:rPr>
              <w:t>Percentage</w:t>
            </w:r>
          </w:p>
        </w:tc>
      </w:tr>
      <w:tr w:rsidR="00305759" w:rsidRPr="00071E88" w:rsidTr="00305759">
        <w:tc>
          <w:tcPr>
            <w:tcW w:w="1242"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 xml:space="preserve">Male </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123</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49</w:t>
            </w:r>
            <w:r w:rsidR="00AC4286">
              <w:rPr>
                <w:rFonts w:ascii="Arial" w:hAnsi="Arial" w:cs="Arial"/>
              </w:rPr>
              <w:t>.</w:t>
            </w:r>
            <w:r w:rsidRPr="00071E88">
              <w:rPr>
                <w:rFonts w:ascii="Arial" w:hAnsi="Arial" w:cs="Arial"/>
              </w:rPr>
              <w:t>4</w:t>
            </w:r>
          </w:p>
        </w:tc>
      </w:tr>
      <w:tr w:rsidR="00305759" w:rsidRPr="00071E88" w:rsidTr="00305759">
        <w:tc>
          <w:tcPr>
            <w:tcW w:w="1242"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Female</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124</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49</w:t>
            </w:r>
            <w:r w:rsidR="00AC4286">
              <w:rPr>
                <w:rFonts w:ascii="Arial" w:hAnsi="Arial" w:cs="Arial"/>
              </w:rPr>
              <w:t>.</w:t>
            </w:r>
            <w:r w:rsidRPr="00071E88">
              <w:rPr>
                <w:rFonts w:ascii="Arial" w:hAnsi="Arial" w:cs="Arial"/>
              </w:rPr>
              <w:t>8</w:t>
            </w:r>
          </w:p>
        </w:tc>
      </w:tr>
      <w:tr w:rsidR="00305759" w:rsidRPr="00071E88" w:rsidTr="00305759">
        <w:tc>
          <w:tcPr>
            <w:tcW w:w="1242"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Missing</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2</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0</w:t>
            </w:r>
            <w:r w:rsidR="00AC4286">
              <w:rPr>
                <w:rFonts w:ascii="Arial" w:hAnsi="Arial" w:cs="Arial"/>
              </w:rPr>
              <w:t>.</w:t>
            </w:r>
            <w:r w:rsidRPr="00071E88">
              <w:rPr>
                <w:rFonts w:ascii="Arial" w:hAnsi="Arial" w:cs="Arial"/>
              </w:rPr>
              <w:t>8</w:t>
            </w:r>
          </w:p>
        </w:tc>
      </w:tr>
      <w:tr w:rsidR="00305759" w:rsidRPr="00071E88" w:rsidTr="00305759">
        <w:tc>
          <w:tcPr>
            <w:tcW w:w="1242" w:type="dxa"/>
          </w:tcPr>
          <w:p w:rsidR="00305759" w:rsidRPr="00071E88" w:rsidRDefault="00305759" w:rsidP="00672897">
            <w:pPr>
              <w:spacing w:line="240" w:lineRule="auto"/>
              <w:contextualSpacing/>
              <w:jc w:val="both"/>
              <w:rPr>
                <w:rFonts w:ascii="Arial" w:hAnsi="Arial" w:cs="Arial"/>
                <w:b/>
              </w:rPr>
            </w:pPr>
            <w:r w:rsidRPr="00071E88">
              <w:rPr>
                <w:rFonts w:ascii="Arial" w:hAnsi="Arial" w:cs="Arial"/>
                <w:b/>
              </w:rPr>
              <w:t>Total</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249</w:t>
            </w:r>
          </w:p>
        </w:tc>
        <w:tc>
          <w:tcPr>
            <w:tcW w:w="1559"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100</w:t>
            </w:r>
          </w:p>
        </w:tc>
      </w:tr>
    </w:tbl>
    <w:p w:rsidR="00305759" w:rsidRPr="00071E88" w:rsidRDefault="00305759" w:rsidP="00672897">
      <w:pPr>
        <w:spacing w:line="360" w:lineRule="auto"/>
        <w:contextualSpacing/>
        <w:jc w:val="both"/>
        <w:rPr>
          <w:rFonts w:ascii="Arial" w:hAnsi="Arial" w:cs="Arial"/>
        </w:rPr>
      </w:pPr>
    </w:p>
    <w:p w:rsidR="00305759" w:rsidRPr="00071E88" w:rsidRDefault="00305759" w:rsidP="00672897">
      <w:pPr>
        <w:spacing w:line="360" w:lineRule="auto"/>
        <w:contextualSpacing/>
        <w:jc w:val="both"/>
        <w:rPr>
          <w:rFonts w:ascii="Arial" w:hAnsi="Arial" w:cs="Arial"/>
        </w:rPr>
      </w:pPr>
      <w:r w:rsidRPr="00071E88">
        <w:rPr>
          <w:rFonts w:ascii="Arial" w:hAnsi="Arial" w:cs="Arial"/>
        </w:rPr>
        <w:lastRenderedPageBreak/>
        <w:t xml:space="preserve">The number of male lecturers (n=123) </w:t>
      </w:r>
      <w:r w:rsidR="00C276B2">
        <w:rPr>
          <w:rFonts w:ascii="Arial" w:hAnsi="Arial" w:cs="Arial"/>
        </w:rPr>
        <w:t xml:space="preserve">who participated in the survey </w:t>
      </w:r>
      <w:r w:rsidRPr="00071E88">
        <w:rPr>
          <w:rFonts w:ascii="Arial" w:hAnsi="Arial" w:cs="Arial"/>
        </w:rPr>
        <w:t xml:space="preserve">compared well to the number of female lecturers (n=124). The gender distribution indicates </w:t>
      </w:r>
      <w:r w:rsidR="00C276B2">
        <w:rPr>
          <w:rFonts w:ascii="Arial" w:hAnsi="Arial" w:cs="Arial"/>
        </w:rPr>
        <w:t xml:space="preserve">a fair amount of </w:t>
      </w:r>
      <w:r w:rsidRPr="00071E88">
        <w:rPr>
          <w:rFonts w:ascii="Arial" w:hAnsi="Arial" w:cs="Arial"/>
        </w:rPr>
        <w:t xml:space="preserve">gender equality regarding employment of TVET lecturers.  </w:t>
      </w:r>
    </w:p>
    <w:p w:rsidR="00305759" w:rsidRPr="00071E88" w:rsidRDefault="00305759" w:rsidP="00672897">
      <w:pPr>
        <w:spacing w:line="360" w:lineRule="auto"/>
        <w:contextualSpacing/>
        <w:jc w:val="both"/>
        <w:rPr>
          <w:rFonts w:ascii="Arial" w:hAnsi="Arial" w:cs="Arial"/>
        </w:rPr>
      </w:pPr>
    </w:p>
    <w:p w:rsidR="00305759" w:rsidRPr="00996A11" w:rsidRDefault="00305759" w:rsidP="00996A11">
      <w:pPr>
        <w:spacing w:line="360" w:lineRule="auto"/>
        <w:contextualSpacing/>
        <w:jc w:val="both"/>
        <w:rPr>
          <w:rFonts w:ascii="Arial" w:hAnsi="Arial" w:cs="Arial"/>
        </w:rPr>
      </w:pPr>
      <w:r w:rsidRPr="00071E88">
        <w:rPr>
          <w:rFonts w:ascii="Arial" w:hAnsi="Arial" w:cs="Arial"/>
        </w:rPr>
        <w:t xml:space="preserve">The qualifications of TVET lecturers who completed the survey </w:t>
      </w:r>
      <w:r w:rsidR="00AC4286" w:rsidRPr="00071E88">
        <w:rPr>
          <w:rFonts w:ascii="Arial" w:hAnsi="Arial" w:cs="Arial"/>
        </w:rPr>
        <w:t>are</w:t>
      </w:r>
      <w:r w:rsidRPr="00071E88">
        <w:rPr>
          <w:rFonts w:ascii="Arial" w:hAnsi="Arial" w:cs="Arial"/>
        </w:rPr>
        <w:t xml:space="preserve"> displayed in </w:t>
      </w:r>
      <w:r w:rsidRPr="005060CC">
        <w:rPr>
          <w:rFonts w:ascii="Arial" w:hAnsi="Arial" w:cs="Arial"/>
        </w:rPr>
        <w:t xml:space="preserve">Table </w:t>
      </w:r>
      <w:r w:rsidRPr="00996A11">
        <w:rPr>
          <w:rFonts w:ascii="Arial" w:hAnsi="Arial" w:cs="Arial"/>
        </w:rPr>
        <w:t>3 below</w:t>
      </w:r>
      <w:r w:rsidR="00C276B2" w:rsidRPr="00996A11">
        <w:rPr>
          <w:rFonts w:ascii="Arial" w:hAnsi="Arial" w:cs="Arial"/>
        </w:rPr>
        <w:t>.</w:t>
      </w:r>
    </w:p>
    <w:p w:rsidR="00F2539D" w:rsidRPr="00996A11" w:rsidRDefault="00F2539D" w:rsidP="00996A11">
      <w:pPr>
        <w:pStyle w:val="Caption"/>
        <w:keepNext/>
        <w:spacing w:after="0" w:line="360" w:lineRule="auto"/>
        <w:rPr>
          <w:rFonts w:ascii="Arial" w:hAnsi="Arial" w:cs="Arial"/>
          <w:color w:val="auto"/>
          <w:sz w:val="24"/>
          <w:szCs w:val="24"/>
        </w:rPr>
      </w:pPr>
    </w:p>
    <w:p w:rsidR="00996A11" w:rsidRPr="00996A11" w:rsidRDefault="00996A11" w:rsidP="00996A11">
      <w:pPr>
        <w:spacing w:line="360" w:lineRule="auto"/>
        <w:rPr>
          <w:rFonts w:ascii="Arial" w:hAnsi="Arial" w:cs="Arial"/>
          <w:b/>
          <w:lang w:val="en-ZA" w:eastAsia="en-US"/>
        </w:rPr>
      </w:pPr>
      <w:r w:rsidRPr="00996A11">
        <w:rPr>
          <w:rFonts w:ascii="Arial" w:hAnsi="Arial" w:cs="Arial"/>
          <w:b/>
          <w:lang w:val="en-ZA" w:eastAsia="en-US"/>
        </w:rPr>
        <w:t>Qualifications</w:t>
      </w:r>
    </w:p>
    <w:p w:rsidR="00996A11" w:rsidRPr="00996A11" w:rsidRDefault="00996A11" w:rsidP="00996A11">
      <w:pPr>
        <w:spacing w:line="360" w:lineRule="auto"/>
        <w:rPr>
          <w:rFonts w:ascii="Arial" w:hAnsi="Arial" w:cs="Arial"/>
          <w:lang w:val="en-ZA" w:eastAsia="en-US"/>
        </w:rPr>
      </w:pPr>
    </w:p>
    <w:p w:rsidR="00305759" w:rsidRPr="00071E88" w:rsidRDefault="00305759" w:rsidP="00672897">
      <w:pPr>
        <w:pStyle w:val="Caption"/>
        <w:keepNext/>
        <w:spacing w:line="360" w:lineRule="auto"/>
        <w:rPr>
          <w:rFonts w:ascii="Arial" w:hAnsi="Arial" w:cs="Arial"/>
          <w:color w:val="auto"/>
          <w:sz w:val="24"/>
          <w:szCs w:val="24"/>
        </w:rPr>
      </w:pPr>
      <w:r w:rsidRPr="00996A11">
        <w:rPr>
          <w:rFonts w:ascii="Arial" w:hAnsi="Arial" w:cs="Arial"/>
          <w:color w:val="auto"/>
          <w:sz w:val="24"/>
          <w:szCs w:val="24"/>
        </w:rPr>
        <w:t xml:space="preserve">Table </w:t>
      </w:r>
      <w:r w:rsidR="00150D69" w:rsidRPr="00996A11">
        <w:rPr>
          <w:rFonts w:ascii="Arial" w:hAnsi="Arial" w:cs="Arial"/>
          <w:color w:val="auto"/>
          <w:sz w:val="24"/>
          <w:szCs w:val="24"/>
        </w:rPr>
        <w:fldChar w:fldCharType="begin"/>
      </w:r>
      <w:r w:rsidRPr="00996A11">
        <w:rPr>
          <w:rFonts w:ascii="Arial" w:hAnsi="Arial" w:cs="Arial"/>
          <w:color w:val="auto"/>
          <w:sz w:val="24"/>
          <w:szCs w:val="24"/>
        </w:rPr>
        <w:instrText xml:space="preserve"> SEQ Table \* ARABIC </w:instrText>
      </w:r>
      <w:r w:rsidR="00150D69" w:rsidRPr="00996A11">
        <w:rPr>
          <w:rFonts w:ascii="Arial" w:hAnsi="Arial" w:cs="Arial"/>
          <w:color w:val="auto"/>
          <w:sz w:val="24"/>
          <w:szCs w:val="24"/>
        </w:rPr>
        <w:fldChar w:fldCharType="separate"/>
      </w:r>
      <w:r w:rsidRPr="00996A11">
        <w:rPr>
          <w:rFonts w:ascii="Arial" w:hAnsi="Arial" w:cs="Arial"/>
          <w:noProof/>
          <w:color w:val="auto"/>
          <w:sz w:val="24"/>
          <w:szCs w:val="24"/>
        </w:rPr>
        <w:t>3</w:t>
      </w:r>
      <w:r w:rsidR="00150D69" w:rsidRPr="00996A11">
        <w:rPr>
          <w:rFonts w:ascii="Arial" w:hAnsi="Arial" w:cs="Arial"/>
          <w:color w:val="auto"/>
          <w:sz w:val="24"/>
          <w:szCs w:val="24"/>
        </w:rPr>
        <w:fldChar w:fldCharType="end"/>
      </w:r>
      <w:r w:rsidR="000B1FB8" w:rsidRPr="00996A11">
        <w:rPr>
          <w:rFonts w:ascii="Arial" w:hAnsi="Arial" w:cs="Arial"/>
          <w:color w:val="auto"/>
          <w:sz w:val="24"/>
          <w:szCs w:val="24"/>
        </w:rPr>
        <w:t>:</w:t>
      </w:r>
      <w:r w:rsidR="000B1FB8" w:rsidRPr="00071E88">
        <w:rPr>
          <w:rFonts w:ascii="Arial" w:hAnsi="Arial" w:cs="Arial"/>
          <w:color w:val="auto"/>
          <w:sz w:val="24"/>
          <w:szCs w:val="24"/>
        </w:rPr>
        <w:t xml:space="preserve"> Qualifications of </w:t>
      </w:r>
      <w:r w:rsidR="00C276B2">
        <w:rPr>
          <w:rFonts w:ascii="Arial" w:hAnsi="Arial" w:cs="Arial"/>
          <w:color w:val="auto"/>
          <w:sz w:val="24"/>
          <w:szCs w:val="24"/>
        </w:rPr>
        <w:t xml:space="preserve">participating </w:t>
      </w:r>
      <w:r w:rsidR="000B1FB8" w:rsidRPr="00071E88">
        <w:rPr>
          <w:rFonts w:ascii="Arial" w:hAnsi="Arial" w:cs="Arial"/>
          <w:color w:val="auto"/>
          <w:sz w:val="24"/>
          <w:szCs w:val="24"/>
        </w:rPr>
        <w:t>TVET lecturers</w:t>
      </w:r>
    </w:p>
    <w:tbl>
      <w:tblPr>
        <w:tblStyle w:val="TableGrid"/>
        <w:tblW w:w="0" w:type="auto"/>
        <w:tblLook w:val="04A0"/>
      </w:tblPr>
      <w:tblGrid>
        <w:gridCol w:w="3510"/>
        <w:gridCol w:w="2977"/>
        <w:gridCol w:w="1985"/>
      </w:tblGrid>
      <w:tr w:rsidR="00305759" w:rsidRPr="00071E88" w:rsidTr="00305759">
        <w:tc>
          <w:tcPr>
            <w:tcW w:w="3510" w:type="dxa"/>
          </w:tcPr>
          <w:p w:rsidR="00305759" w:rsidRPr="00071E88" w:rsidRDefault="00305759" w:rsidP="00672897">
            <w:pPr>
              <w:spacing w:line="240" w:lineRule="auto"/>
              <w:contextualSpacing/>
              <w:jc w:val="both"/>
              <w:rPr>
                <w:rFonts w:ascii="Arial" w:hAnsi="Arial" w:cs="Arial"/>
                <w:b/>
              </w:rPr>
            </w:pPr>
            <w:r w:rsidRPr="00071E88">
              <w:rPr>
                <w:rFonts w:ascii="Arial" w:hAnsi="Arial" w:cs="Arial"/>
                <w:b/>
              </w:rPr>
              <w:t>Qualifications</w:t>
            </w:r>
          </w:p>
        </w:tc>
        <w:tc>
          <w:tcPr>
            <w:tcW w:w="2977" w:type="dxa"/>
          </w:tcPr>
          <w:p w:rsidR="00305759" w:rsidRPr="00071E88" w:rsidRDefault="00305759" w:rsidP="00672897">
            <w:pPr>
              <w:spacing w:line="240" w:lineRule="auto"/>
              <w:contextualSpacing/>
              <w:jc w:val="center"/>
              <w:rPr>
                <w:rFonts w:ascii="Arial" w:hAnsi="Arial" w:cs="Arial"/>
                <w:b/>
              </w:rPr>
            </w:pPr>
            <w:r w:rsidRPr="00071E88">
              <w:rPr>
                <w:rFonts w:ascii="Arial" w:hAnsi="Arial" w:cs="Arial"/>
                <w:b/>
              </w:rPr>
              <w:t>Number of lecturers</w:t>
            </w:r>
          </w:p>
        </w:tc>
        <w:tc>
          <w:tcPr>
            <w:tcW w:w="1985" w:type="dxa"/>
          </w:tcPr>
          <w:p w:rsidR="00305759" w:rsidRPr="00071E88" w:rsidRDefault="00305759" w:rsidP="00672897">
            <w:pPr>
              <w:spacing w:line="240" w:lineRule="auto"/>
              <w:contextualSpacing/>
              <w:jc w:val="center"/>
              <w:rPr>
                <w:rFonts w:ascii="Arial" w:hAnsi="Arial" w:cs="Arial"/>
                <w:b/>
              </w:rPr>
            </w:pPr>
            <w:r w:rsidRPr="00071E88">
              <w:rPr>
                <w:rFonts w:ascii="Arial" w:hAnsi="Arial" w:cs="Arial"/>
                <w:b/>
              </w:rPr>
              <w:t>Percentage</w:t>
            </w:r>
          </w:p>
        </w:tc>
      </w:tr>
      <w:tr w:rsidR="00305759" w:rsidRPr="00071E88" w:rsidTr="00305759">
        <w:tc>
          <w:tcPr>
            <w:tcW w:w="3510"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Certificate</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17</w:t>
            </w:r>
          </w:p>
        </w:tc>
        <w:tc>
          <w:tcPr>
            <w:tcW w:w="1985"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6</w:t>
            </w:r>
            <w:r w:rsidR="00AC4286">
              <w:rPr>
                <w:rFonts w:ascii="Arial" w:hAnsi="Arial" w:cs="Arial"/>
              </w:rPr>
              <w:t>.</w:t>
            </w:r>
            <w:r w:rsidRPr="00071E88">
              <w:rPr>
                <w:rFonts w:ascii="Arial" w:hAnsi="Arial" w:cs="Arial"/>
              </w:rPr>
              <w:t>8</w:t>
            </w:r>
          </w:p>
        </w:tc>
      </w:tr>
      <w:tr w:rsidR="00305759" w:rsidRPr="00071E88" w:rsidTr="00305759">
        <w:tc>
          <w:tcPr>
            <w:tcW w:w="3510"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Artisan</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24</w:t>
            </w:r>
          </w:p>
        </w:tc>
        <w:tc>
          <w:tcPr>
            <w:tcW w:w="1985"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9</w:t>
            </w:r>
            <w:r w:rsidR="00AC4286">
              <w:rPr>
                <w:rFonts w:ascii="Arial" w:hAnsi="Arial" w:cs="Arial"/>
              </w:rPr>
              <w:t>.</w:t>
            </w:r>
            <w:r w:rsidRPr="00071E88">
              <w:rPr>
                <w:rFonts w:ascii="Arial" w:hAnsi="Arial" w:cs="Arial"/>
              </w:rPr>
              <w:t>6</w:t>
            </w:r>
          </w:p>
        </w:tc>
      </w:tr>
      <w:tr w:rsidR="00305759" w:rsidRPr="00071E88" w:rsidTr="00305759">
        <w:tc>
          <w:tcPr>
            <w:tcW w:w="3510"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Diploma</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88</w:t>
            </w:r>
          </w:p>
        </w:tc>
        <w:tc>
          <w:tcPr>
            <w:tcW w:w="1985"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35</w:t>
            </w:r>
            <w:r w:rsidR="00AC4286">
              <w:rPr>
                <w:rFonts w:ascii="Arial" w:hAnsi="Arial" w:cs="Arial"/>
              </w:rPr>
              <w:t>.</w:t>
            </w:r>
            <w:r w:rsidRPr="00071E88">
              <w:rPr>
                <w:rFonts w:ascii="Arial" w:hAnsi="Arial" w:cs="Arial"/>
              </w:rPr>
              <w:t>3</w:t>
            </w:r>
          </w:p>
        </w:tc>
      </w:tr>
      <w:tr w:rsidR="00305759" w:rsidRPr="00071E88" w:rsidTr="00305759">
        <w:tc>
          <w:tcPr>
            <w:tcW w:w="3510"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Degree</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89</w:t>
            </w:r>
          </w:p>
        </w:tc>
        <w:tc>
          <w:tcPr>
            <w:tcW w:w="1985"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35</w:t>
            </w:r>
            <w:r w:rsidR="00AC4286">
              <w:rPr>
                <w:rFonts w:ascii="Arial" w:hAnsi="Arial" w:cs="Arial"/>
              </w:rPr>
              <w:t>.</w:t>
            </w:r>
            <w:r w:rsidRPr="00071E88">
              <w:rPr>
                <w:rFonts w:ascii="Arial" w:hAnsi="Arial" w:cs="Arial"/>
              </w:rPr>
              <w:t>7</w:t>
            </w:r>
          </w:p>
        </w:tc>
      </w:tr>
      <w:tr w:rsidR="00305759" w:rsidRPr="00071E88" w:rsidTr="00305759">
        <w:tc>
          <w:tcPr>
            <w:tcW w:w="3510"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Artisan with diploma or degree</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w:t>
            </w:r>
          </w:p>
        </w:tc>
        <w:tc>
          <w:tcPr>
            <w:tcW w:w="1985"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0</w:t>
            </w:r>
            <w:r w:rsidR="00AC4286">
              <w:rPr>
                <w:rFonts w:ascii="Arial" w:hAnsi="Arial" w:cs="Arial"/>
              </w:rPr>
              <w:t>.</w:t>
            </w:r>
            <w:r w:rsidRPr="00071E88">
              <w:rPr>
                <w:rFonts w:ascii="Arial" w:hAnsi="Arial" w:cs="Arial"/>
              </w:rPr>
              <w:t>4</w:t>
            </w:r>
          </w:p>
        </w:tc>
      </w:tr>
      <w:tr w:rsidR="00305759" w:rsidRPr="00071E88" w:rsidTr="00305759">
        <w:tc>
          <w:tcPr>
            <w:tcW w:w="3510"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Missing</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30</w:t>
            </w:r>
          </w:p>
        </w:tc>
        <w:tc>
          <w:tcPr>
            <w:tcW w:w="1985"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12</w:t>
            </w:r>
          </w:p>
        </w:tc>
      </w:tr>
      <w:tr w:rsidR="00305759" w:rsidRPr="00071E88" w:rsidTr="00305759">
        <w:tc>
          <w:tcPr>
            <w:tcW w:w="3510" w:type="dxa"/>
          </w:tcPr>
          <w:p w:rsidR="00305759" w:rsidRPr="00071E88" w:rsidRDefault="00305759" w:rsidP="00672897">
            <w:pPr>
              <w:spacing w:line="240" w:lineRule="auto"/>
              <w:contextualSpacing/>
              <w:jc w:val="both"/>
              <w:rPr>
                <w:rFonts w:ascii="Arial" w:hAnsi="Arial" w:cs="Arial"/>
                <w:b/>
              </w:rPr>
            </w:pPr>
            <w:r w:rsidRPr="00071E88">
              <w:rPr>
                <w:rFonts w:ascii="Arial" w:hAnsi="Arial" w:cs="Arial"/>
                <w:b/>
              </w:rPr>
              <w:t>Total</w:t>
            </w:r>
          </w:p>
        </w:tc>
        <w:tc>
          <w:tcPr>
            <w:tcW w:w="2977"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249</w:t>
            </w:r>
          </w:p>
        </w:tc>
        <w:tc>
          <w:tcPr>
            <w:tcW w:w="1985"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100</w:t>
            </w:r>
          </w:p>
        </w:tc>
      </w:tr>
    </w:tbl>
    <w:p w:rsidR="00305759" w:rsidRPr="00071E88" w:rsidRDefault="00305759" w:rsidP="00672897">
      <w:pPr>
        <w:spacing w:line="360" w:lineRule="auto"/>
        <w:contextualSpacing/>
        <w:jc w:val="both"/>
        <w:rPr>
          <w:rFonts w:ascii="Arial" w:hAnsi="Arial" w:cs="Arial"/>
          <w:b/>
        </w:rPr>
      </w:pPr>
    </w:p>
    <w:p w:rsidR="00B74B5C" w:rsidRPr="00071E88" w:rsidRDefault="00305759" w:rsidP="00672897">
      <w:pPr>
        <w:spacing w:line="360" w:lineRule="auto"/>
        <w:contextualSpacing/>
        <w:jc w:val="both"/>
        <w:rPr>
          <w:rFonts w:ascii="Arial" w:hAnsi="Arial" w:cs="Arial"/>
        </w:rPr>
      </w:pPr>
      <w:r w:rsidRPr="00071E88">
        <w:rPr>
          <w:rFonts w:ascii="Arial" w:hAnsi="Arial" w:cs="Arial"/>
        </w:rPr>
        <w:t xml:space="preserve">Lecturers </w:t>
      </w:r>
      <w:r w:rsidR="00B74B5C" w:rsidRPr="00071E88">
        <w:rPr>
          <w:rFonts w:ascii="Arial" w:hAnsi="Arial" w:cs="Arial"/>
        </w:rPr>
        <w:t xml:space="preserve">who </w:t>
      </w:r>
      <w:r w:rsidR="00C276B2">
        <w:rPr>
          <w:rFonts w:ascii="Arial" w:hAnsi="Arial" w:cs="Arial"/>
        </w:rPr>
        <w:t xml:space="preserve">were in possession of </w:t>
      </w:r>
      <w:r w:rsidRPr="00071E88">
        <w:rPr>
          <w:rFonts w:ascii="Arial" w:hAnsi="Arial" w:cs="Arial"/>
        </w:rPr>
        <w:t>a certificate (n=17) represent</w:t>
      </w:r>
      <w:r w:rsidR="00C276B2">
        <w:rPr>
          <w:rFonts w:ascii="Arial" w:hAnsi="Arial" w:cs="Arial"/>
        </w:rPr>
        <w:t>ed</w:t>
      </w:r>
      <w:r w:rsidRPr="00071E88">
        <w:rPr>
          <w:rFonts w:ascii="Arial" w:hAnsi="Arial" w:cs="Arial"/>
        </w:rPr>
        <w:t xml:space="preserve"> 6</w:t>
      </w:r>
      <w:r w:rsidR="00AC4286">
        <w:rPr>
          <w:rFonts w:ascii="Arial" w:hAnsi="Arial" w:cs="Arial"/>
        </w:rPr>
        <w:t>.</w:t>
      </w:r>
      <w:r w:rsidRPr="00071E88">
        <w:rPr>
          <w:rFonts w:ascii="Arial" w:hAnsi="Arial" w:cs="Arial"/>
        </w:rPr>
        <w:t>8</w:t>
      </w:r>
      <w:r w:rsidR="003B2AFE">
        <w:rPr>
          <w:rFonts w:ascii="Arial" w:hAnsi="Arial" w:cs="Arial"/>
        </w:rPr>
        <w:t>%</w:t>
      </w:r>
      <w:r w:rsidRPr="00071E88">
        <w:rPr>
          <w:rFonts w:ascii="Arial" w:hAnsi="Arial" w:cs="Arial"/>
        </w:rPr>
        <w:t xml:space="preserve"> of the population</w:t>
      </w:r>
      <w:r w:rsidR="00C276B2">
        <w:rPr>
          <w:rFonts w:ascii="Arial" w:hAnsi="Arial" w:cs="Arial"/>
        </w:rPr>
        <w:t xml:space="preserve"> at the time</w:t>
      </w:r>
      <w:r w:rsidRPr="00071E88">
        <w:rPr>
          <w:rFonts w:ascii="Arial" w:hAnsi="Arial" w:cs="Arial"/>
        </w:rPr>
        <w:t xml:space="preserve">. </w:t>
      </w:r>
      <w:r w:rsidR="00996A11">
        <w:rPr>
          <w:rFonts w:ascii="Arial" w:hAnsi="Arial" w:cs="Arial"/>
        </w:rPr>
        <w:t xml:space="preserve"> If</w:t>
      </w:r>
      <w:r w:rsidR="000B1FB8" w:rsidRPr="00071E88">
        <w:rPr>
          <w:rFonts w:ascii="Arial" w:hAnsi="Arial" w:cs="Arial"/>
        </w:rPr>
        <w:t xml:space="preserve"> lecturer</w:t>
      </w:r>
      <w:r w:rsidR="003B2AFE">
        <w:rPr>
          <w:rFonts w:ascii="Arial" w:hAnsi="Arial" w:cs="Arial"/>
        </w:rPr>
        <w:t xml:space="preserve">s at TVET colleges are </w:t>
      </w:r>
      <w:r w:rsidR="000B1FB8" w:rsidRPr="00071E88">
        <w:rPr>
          <w:rFonts w:ascii="Arial" w:hAnsi="Arial" w:cs="Arial"/>
        </w:rPr>
        <w:t xml:space="preserve">only in possession of a certificate </w:t>
      </w:r>
      <w:r w:rsidR="003B2AFE">
        <w:rPr>
          <w:rFonts w:ascii="Arial" w:hAnsi="Arial" w:cs="Arial"/>
        </w:rPr>
        <w:t xml:space="preserve">it </w:t>
      </w:r>
      <w:r w:rsidR="000B1FB8" w:rsidRPr="00071E88">
        <w:rPr>
          <w:rFonts w:ascii="Arial" w:hAnsi="Arial" w:cs="Arial"/>
        </w:rPr>
        <w:t>raises</w:t>
      </w:r>
      <w:r w:rsidR="009053FD">
        <w:rPr>
          <w:rFonts w:ascii="Arial" w:hAnsi="Arial" w:cs="Arial"/>
        </w:rPr>
        <w:t xml:space="preserve"> </w:t>
      </w:r>
      <w:r w:rsidRPr="00071E88">
        <w:rPr>
          <w:rFonts w:ascii="Arial" w:hAnsi="Arial" w:cs="Arial"/>
        </w:rPr>
        <w:t xml:space="preserve">concerns over the qualifications of lecturers teaching at </w:t>
      </w:r>
      <w:r w:rsidR="001136BF">
        <w:rPr>
          <w:rFonts w:ascii="Arial" w:hAnsi="Arial" w:cs="Arial"/>
        </w:rPr>
        <w:t>these</w:t>
      </w:r>
      <w:r w:rsidR="009053FD">
        <w:rPr>
          <w:rFonts w:ascii="Arial" w:hAnsi="Arial" w:cs="Arial"/>
        </w:rPr>
        <w:t xml:space="preserve"> </w:t>
      </w:r>
      <w:r w:rsidRPr="00071E88">
        <w:rPr>
          <w:rFonts w:ascii="Arial" w:hAnsi="Arial" w:cs="Arial"/>
        </w:rPr>
        <w:t xml:space="preserve">colleges. </w:t>
      </w:r>
      <w:proofErr w:type="spellStart"/>
      <w:r w:rsidR="0006708D">
        <w:rPr>
          <w:rFonts w:ascii="Arial" w:hAnsi="Arial" w:cs="Arial"/>
        </w:rPr>
        <w:t>Manyau's</w:t>
      </w:r>
      <w:proofErr w:type="spellEnd"/>
      <w:r w:rsidR="0006708D">
        <w:rPr>
          <w:rFonts w:ascii="Arial" w:hAnsi="Arial" w:cs="Arial"/>
        </w:rPr>
        <w:t xml:space="preserve"> (</w:t>
      </w:r>
      <w:r w:rsidR="0006708D" w:rsidRPr="00071E88">
        <w:rPr>
          <w:rFonts w:ascii="Arial" w:hAnsi="Arial" w:cs="Arial"/>
        </w:rPr>
        <w:t>2015</w:t>
      </w:r>
      <w:r w:rsidR="0006708D">
        <w:rPr>
          <w:rFonts w:ascii="Arial" w:hAnsi="Arial" w:cs="Arial"/>
        </w:rPr>
        <w:t>, 60)</w:t>
      </w:r>
      <w:r w:rsidR="009053FD">
        <w:rPr>
          <w:rFonts w:ascii="Arial" w:hAnsi="Arial" w:cs="Arial"/>
        </w:rPr>
        <w:t xml:space="preserve"> </w:t>
      </w:r>
      <w:r w:rsidR="0006708D">
        <w:rPr>
          <w:rFonts w:ascii="Arial" w:hAnsi="Arial" w:cs="Arial"/>
        </w:rPr>
        <w:t>r</w:t>
      </w:r>
      <w:r w:rsidR="00B74B5C" w:rsidRPr="00071E88">
        <w:rPr>
          <w:rFonts w:ascii="Arial" w:hAnsi="Arial" w:cs="Arial"/>
        </w:rPr>
        <w:t>esearch indicated</w:t>
      </w:r>
      <w:r w:rsidR="009053FD">
        <w:rPr>
          <w:rFonts w:ascii="Arial" w:hAnsi="Arial" w:cs="Arial"/>
        </w:rPr>
        <w:t xml:space="preserve"> </w:t>
      </w:r>
      <w:r w:rsidR="00C276B2">
        <w:rPr>
          <w:rFonts w:ascii="Arial" w:hAnsi="Arial" w:cs="Arial"/>
        </w:rPr>
        <w:t xml:space="preserve">that </w:t>
      </w:r>
      <w:r w:rsidR="00B74B5C" w:rsidRPr="00071E88">
        <w:rPr>
          <w:rFonts w:ascii="Arial" w:hAnsi="Arial" w:cs="Arial"/>
        </w:rPr>
        <w:t>5</w:t>
      </w:r>
      <w:r w:rsidR="001136BF">
        <w:rPr>
          <w:rFonts w:ascii="Arial" w:hAnsi="Arial" w:cs="Arial"/>
        </w:rPr>
        <w:t>% of</w:t>
      </w:r>
      <w:r w:rsidR="00B74B5C" w:rsidRPr="00071E88">
        <w:rPr>
          <w:rFonts w:ascii="Arial" w:hAnsi="Arial" w:cs="Arial"/>
        </w:rPr>
        <w:t xml:space="preserve"> lecturers had certificates</w:t>
      </w:r>
      <w:r w:rsidR="0006708D">
        <w:rPr>
          <w:rFonts w:ascii="Arial" w:hAnsi="Arial" w:cs="Arial"/>
        </w:rPr>
        <w:t>.</w:t>
      </w:r>
      <w:r w:rsidR="009053FD">
        <w:rPr>
          <w:rFonts w:ascii="Arial" w:hAnsi="Arial" w:cs="Arial"/>
        </w:rPr>
        <w:t xml:space="preserve"> </w:t>
      </w:r>
      <w:r w:rsidR="008D7366" w:rsidRPr="00071E88">
        <w:rPr>
          <w:rFonts w:ascii="Arial" w:hAnsi="Arial" w:cs="Arial"/>
        </w:rPr>
        <w:t xml:space="preserve">Lecturers who only have a certificate </w:t>
      </w:r>
      <w:r w:rsidR="00C276B2">
        <w:rPr>
          <w:rFonts w:ascii="Arial" w:hAnsi="Arial" w:cs="Arial"/>
        </w:rPr>
        <w:t xml:space="preserve">qualification </w:t>
      </w:r>
      <w:r w:rsidR="008D7366" w:rsidRPr="00071E88">
        <w:rPr>
          <w:rFonts w:ascii="Arial" w:hAnsi="Arial" w:cs="Arial"/>
        </w:rPr>
        <w:t>may need to further their studies in order to improve their subject knowledge.</w:t>
      </w:r>
    </w:p>
    <w:p w:rsidR="00B74B5C" w:rsidRPr="00071E88" w:rsidRDefault="00B74B5C" w:rsidP="00672897">
      <w:pPr>
        <w:spacing w:line="360" w:lineRule="auto"/>
        <w:contextualSpacing/>
        <w:jc w:val="both"/>
        <w:rPr>
          <w:rFonts w:ascii="Arial" w:hAnsi="Arial" w:cs="Arial"/>
        </w:rPr>
      </w:pPr>
    </w:p>
    <w:p w:rsidR="00B74B5C" w:rsidRPr="0074554D" w:rsidRDefault="00305759" w:rsidP="00672897">
      <w:pPr>
        <w:pStyle w:val="Newparagraph"/>
        <w:spacing w:line="360" w:lineRule="auto"/>
        <w:ind w:firstLine="0"/>
        <w:jc w:val="both"/>
        <w:rPr>
          <w:rFonts w:ascii="Arial" w:hAnsi="Arial" w:cs="Arial"/>
          <w:color w:val="FF0000"/>
        </w:rPr>
      </w:pPr>
      <w:r w:rsidRPr="00071E88">
        <w:rPr>
          <w:rFonts w:ascii="Arial" w:hAnsi="Arial" w:cs="Arial"/>
        </w:rPr>
        <w:t>Only 9</w:t>
      </w:r>
      <w:r w:rsidR="001136BF">
        <w:rPr>
          <w:rFonts w:ascii="Arial" w:hAnsi="Arial" w:cs="Arial"/>
        </w:rPr>
        <w:t>.</w:t>
      </w:r>
      <w:r w:rsidRPr="00071E88">
        <w:rPr>
          <w:rFonts w:ascii="Arial" w:hAnsi="Arial" w:cs="Arial"/>
        </w:rPr>
        <w:t>6</w:t>
      </w:r>
      <w:r w:rsidR="001136BF">
        <w:rPr>
          <w:rFonts w:ascii="Arial" w:hAnsi="Arial" w:cs="Arial"/>
        </w:rPr>
        <w:t>%</w:t>
      </w:r>
      <w:r w:rsidRPr="00071E88">
        <w:rPr>
          <w:rFonts w:ascii="Arial" w:hAnsi="Arial" w:cs="Arial"/>
        </w:rPr>
        <w:t xml:space="preserve"> of lectur</w:t>
      </w:r>
      <w:r w:rsidR="00D66D30" w:rsidRPr="00071E88">
        <w:rPr>
          <w:rFonts w:ascii="Arial" w:hAnsi="Arial" w:cs="Arial"/>
        </w:rPr>
        <w:t>ers who completed the survey were</w:t>
      </w:r>
      <w:r w:rsidRPr="00071E88">
        <w:rPr>
          <w:rFonts w:ascii="Arial" w:hAnsi="Arial" w:cs="Arial"/>
        </w:rPr>
        <w:t xml:space="preserve"> artisans (n</w:t>
      </w:r>
      <w:r w:rsidR="006C0BB8" w:rsidRPr="00071E88">
        <w:rPr>
          <w:rFonts w:ascii="Arial" w:hAnsi="Arial" w:cs="Arial"/>
        </w:rPr>
        <w:t>=24). Only one lecturer (n=1) was</w:t>
      </w:r>
      <w:r w:rsidRPr="00071E88">
        <w:rPr>
          <w:rFonts w:ascii="Arial" w:hAnsi="Arial" w:cs="Arial"/>
        </w:rPr>
        <w:t xml:space="preserve"> an artisan in possession of diploma or degree, which indicates a lack of academic</w:t>
      </w:r>
      <w:r w:rsidR="00445308" w:rsidRPr="00071E88">
        <w:rPr>
          <w:rFonts w:ascii="Arial" w:hAnsi="Arial" w:cs="Arial"/>
        </w:rPr>
        <w:t xml:space="preserve"> and teaching</w:t>
      </w:r>
      <w:r w:rsidRPr="00071E88">
        <w:rPr>
          <w:rFonts w:ascii="Arial" w:hAnsi="Arial" w:cs="Arial"/>
        </w:rPr>
        <w:t xml:space="preserve"> qualifications among lecturers who are qualified artisans.</w:t>
      </w:r>
      <w:r w:rsidR="009053FD">
        <w:rPr>
          <w:rFonts w:ascii="Arial" w:hAnsi="Arial" w:cs="Arial"/>
        </w:rPr>
        <w:t xml:space="preserve"> </w:t>
      </w:r>
      <w:r w:rsidR="0006708D">
        <w:rPr>
          <w:rFonts w:ascii="Arial" w:hAnsi="Arial" w:cs="Arial"/>
        </w:rPr>
        <w:t>McBride et al.'s (2009, 8)</w:t>
      </w:r>
      <w:r w:rsidR="009053FD">
        <w:rPr>
          <w:rFonts w:ascii="Arial" w:hAnsi="Arial" w:cs="Arial"/>
        </w:rPr>
        <w:t xml:space="preserve"> </w:t>
      </w:r>
      <w:r w:rsidR="0006708D">
        <w:rPr>
          <w:rFonts w:ascii="Arial" w:hAnsi="Arial" w:cs="Arial"/>
        </w:rPr>
        <w:t xml:space="preserve">research </w:t>
      </w:r>
      <w:r w:rsidR="00B74B5C" w:rsidRPr="00071E88">
        <w:rPr>
          <w:rFonts w:ascii="Arial" w:hAnsi="Arial" w:cs="Arial"/>
        </w:rPr>
        <w:t>has shown that 37</w:t>
      </w:r>
      <w:r w:rsidR="001136BF">
        <w:rPr>
          <w:rFonts w:ascii="Arial" w:hAnsi="Arial" w:cs="Arial"/>
        </w:rPr>
        <w:t xml:space="preserve">% of TVET </w:t>
      </w:r>
      <w:r w:rsidR="00B74B5C" w:rsidRPr="00071E88">
        <w:rPr>
          <w:rFonts w:ascii="Arial" w:hAnsi="Arial" w:cs="Arial"/>
        </w:rPr>
        <w:t>lecturers had workplace qualifications, while only 6</w:t>
      </w:r>
      <w:r w:rsidR="001136BF">
        <w:rPr>
          <w:rFonts w:ascii="Arial" w:hAnsi="Arial" w:cs="Arial"/>
        </w:rPr>
        <w:t>%</w:t>
      </w:r>
      <w:r w:rsidR="00B74B5C" w:rsidRPr="00071E88">
        <w:rPr>
          <w:rFonts w:ascii="Arial" w:hAnsi="Arial" w:cs="Arial"/>
        </w:rPr>
        <w:t xml:space="preserve"> had academic, workplace and teaching qualifications</w:t>
      </w:r>
      <w:r w:rsidR="003A6837" w:rsidRPr="00071E88">
        <w:rPr>
          <w:rFonts w:ascii="Arial" w:hAnsi="Arial" w:cs="Arial"/>
        </w:rPr>
        <w:t>.</w:t>
      </w:r>
      <w:r w:rsidR="009053FD">
        <w:rPr>
          <w:rFonts w:ascii="Arial" w:hAnsi="Arial" w:cs="Arial"/>
        </w:rPr>
        <w:t xml:space="preserve"> </w:t>
      </w:r>
      <w:r w:rsidR="008D7366" w:rsidRPr="00E70F6F">
        <w:rPr>
          <w:rFonts w:ascii="Arial" w:hAnsi="Arial" w:cs="Arial"/>
          <w:color w:val="000000" w:themeColor="text1"/>
        </w:rPr>
        <w:t xml:space="preserve">Lecturers without workplace qualifications may need access to opportunities to qualify as artisans. </w:t>
      </w:r>
      <w:r w:rsidR="001136BF">
        <w:rPr>
          <w:rFonts w:ascii="Arial" w:hAnsi="Arial" w:cs="Arial"/>
          <w:color w:val="000000" w:themeColor="text1"/>
        </w:rPr>
        <w:t>Qualifying</w:t>
      </w:r>
      <w:r w:rsidR="009053FD">
        <w:rPr>
          <w:rFonts w:ascii="Arial" w:hAnsi="Arial" w:cs="Arial"/>
          <w:color w:val="000000" w:themeColor="text1"/>
        </w:rPr>
        <w:t xml:space="preserve"> </w:t>
      </w:r>
      <w:r w:rsidR="00672897" w:rsidRPr="00E70F6F">
        <w:rPr>
          <w:rFonts w:ascii="Arial" w:hAnsi="Arial" w:cs="Arial"/>
          <w:color w:val="000000" w:themeColor="text1"/>
        </w:rPr>
        <w:t>as artisans</w:t>
      </w:r>
      <w:r w:rsidR="00C276B2" w:rsidRPr="00E70F6F">
        <w:rPr>
          <w:rFonts w:ascii="Arial" w:hAnsi="Arial" w:cs="Arial"/>
          <w:color w:val="000000" w:themeColor="text1"/>
        </w:rPr>
        <w:t xml:space="preserve"> might significantly</w:t>
      </w:r>
      <w:r w:rsidR="00672897" w:rsidRPr="00E70F6F">
        <w:rPr>
          <w:rFonts w:ascii="Arial" w:hAnsi="Arial" w:cs="Arial"/>
          <w:color w:val="000000" w:themeColor="text1"/>
        </w:rPr>
        <w:t xml:space="preserve"> improve lecturers’</w:t>
      </w:r>
      <w:r w:rsidR="008D7366" w:rsidRPr="00E70F6F">
        <w:rPr>
          <w:rFonts w:ascii="Arial" w:hAnsi="Arial" w:cs="Arial"/>
          <w:color w:val="000000" w:themeColor="text1"/>
        </w:rPr>
        <w:t xml:space="preserve"> understanding</w:t>
      </w:r>
      <w:r w:rsidR="00672897" w:rsidRPr="00E70F6F">
        <w:rPr>
          <w:rFonts w:ascii="Arial" w:hAnsi="Arial" w:cs="Arial"/>
          <w:color w:val="000000" w:themeColor="text1"/>
        </w:rPr>
        <w:t xml:space="preserve"> of application of theory and</w:t>
      </w:r>
      <w:r w:rsidR="008D7366" w:rsidRPr="00E70F6F">
        <w:rPr>
          <w:rFonts w:ascii="Arial" w:hAnsi="Arial" w:cs="Arial"/>
          <w:color w:val="000000" w:themeColor="text1"/>
        </w:rPr>
        <w:t xml:space="preserve"> enable them to prepare students </w:t>
      </w:r>
      <w:r w:rsidR="001136BF">
        <w:rPr>
          <w:rFonts w:ascii="Arial" w:hAnsi="Arial" w:cs="Arial"/>
          <w:color w:val="000000" w:themeColor="text1"/>
        </w:rPr>
        <w:t xml:space="preserve">more effectively </w:t>
      </w:r>
      <w:r w:rsidR="008D7366" w:rsidRPr="00E70F6F">
        <w:rPr>
          <w:rFonts w:ascii="Arial" w:hAnsi="Arial" w:cs="Arial"/>
          <w:color w:val="000000" w:themeColor="text1"/>
        </w:rPr>
        <w:t>for the workplace</w:t>
      </w:r>
      <w:r w:rsidR="001136BF">
        <w:rPr>
          <w:rFonts w:ascii="Arial" w:hAnsi="Arial" w:cs="Arial"/>
          <w:color w:val="000000" w:themeColor="text1"/>
        </w:rPr>
        <w:t>.</w:t>
      </w:r>
    </w:p>
    <w:p w:rsidR="00B74B5C" w:rsidRPr="00071E88" w:rsidRDefault="00B74B5C" w:rsidP="00672897">
      <w:pPr>
        <w:spacing w:line="360" w:lineRule="auto"/>
        <w:contextualSpacing/>
        <w:jc w:val="both"/>
        <w:rPr>
          <w:rFonts w:ascii="Arial" w:hAnsi="Arial" w:cs="Arial"/>
        </w:rPr>
      </w:pPr>
    </w:p>
    <w:p w:rsidR="003A6837" w:rsidRPr="00071E88" w:rsidRDefault="0006708D" w:rsidP="00672897">
      <w:pPr>
        <w:pStyle w:val="Newparagraph"/>
        <w:spacing w:line="360" w:lineRule="auto"/>
        <w:ind w:firstLine="0"/>
        <w:jc w:val="both"/>
        <w:rPr>
          <w:rFonts w:ascii="Arial" w:hAnsi="Arial" w:cs="Arial"/>
        </w:rPr>
      </w:pPr>
      <w:r>
        <w:rPr>
          <w:rFonts w:ascii="Arial" w:hAnsi="Arial" w:cs="Arial"/>
        </w:rPr>
        <w:t>Of l</w:t>
      </w:r>
      <w:r w:rsidR="001136BF" w:rsidRPr="00071E88">
        <w:rPr>
          <w:rFonts w:ascii="Arial" w:hAnsi="Arial" w:cs="Arial"/>
        </w:rPr>
        <w:t xml:space="preserve">ecturers </w:t>
      </w:r>
      <w:r w:rsidR="00996A11">
        <w:rPr>
          <w:rFonts w:ascii="Arial" w:hAnsi="Arial" w:cs="Arial"/>
        </w:rPr>
        <w:t>who completed this</w:t>
      </w:r>
      <w:r w:rsidR="001136BF" w:rsidRPr="00071E88">
        <w:rPr>
          <w:rFonts w:ascii="Arial" w:hAnsi="Arial" w:cs="Arial"/>
        </w:rPr>
        <w:t xml:space="preserve"> survey</w:t>
      </w:r>
      <w:r w:rsidR="001136BF">
        <w:rPr>
          <w:rFonts w:ascii="Arial" w:hAnsi="Arial" w:cs="Arial"/>
        </w:rPr>
        <w:t>, 35.3%</w:t>
      </w:r>
      <w:r w:rsidR="00C276B2">
        <w:rPr>
          <w:rFonts w:ascii="Arial" w:hAnsi="Arial" w:cs="Arial"/>
        </w:rPr>
        <w:t xml:space="preserve">were in possession of </w:t>
      </w:r>
      <w:r w:rsidR="00305759" w:rsidRPr="00071E88">
        <w:rPr>
          <w:rFonts w:ascii="Arial" w:hAnsi="Arial" w:cs="Arial"/>
        </w:rPr>
        <w:t>a diploma (n=88)</w:t>
      </w:r>
      <w:r w:rsidR="001136BF">
        <w:rPr>
          <w:rFonts w:ascii="Arial" w:hAnsi="Arial" w:cs="Arial"/>
        </w:rPr>
        <w:t>.</w:t>
      </w:r>
      <w:r w:rsidR="00B74B5C" w:rsidRPr="00071E88">
        <w:rPr>
          <w:rFonts w:ascii="Arial" w:hAnsi="Arial" w:cs="Arial"/>
        </w:rPr>
        <w:t xml:space="preserve"> Lecturers who had a</w:t>
      </w:r>
      <w:r w:rsidR="00305759" w:rsidRPr="00071E88">
        <w:rPr>
          <w:rFonts w:ascii="Arial" w:hAnsi="Arial" w:cs="Arial"/>
        </w:rPr>
        <w:t xml:space="preserve"> deg</w:t>
      </w:r>
      <w:r w:rsidR="00B74B5C" w:rsidRPr="00071E88">
        <w:rPr>
          <w:rFonts w:ascii="Arial" w:hAnsi="Arial" w:cs="Arial"/>
        </w:rPr>
        <w:t>ree (</w:t>
      </w:r>
      <w:r w:rsidR="003A6837" w:rsidRPr="00071E88">
        <w:rPr>
          <w:rFonts w:ascii="Arial" w:hAnsi="Arial" w:cs="Arial"/>
        </w:rPr>
        <w:t>n=</w:t>
      </w:r>
      <w:r w:rsidR="00B74B5C" w:rsidRPr="00071E88">
        <w:rPr>
          <w:rFonts w:ascii="Arial" w:hAnsi="Arial" w:cs="Arial"/>
        </w:rPr>
        <w:t>89) represent</w:t>
      </w:r>
      <w:r w:rsidR="00C276B2">
        <w:rPr>
          <w:rFonts w:ascii="Arial" w:hAnsi="Arial" w:cs="Arial"/>
        </w:rPr>
        <w:t xml:space="preserve">ed </w:t>
      </w:r>
      <w:r w:rsidR="00B74B5C" w:rsidRPr="00071E88">
        <w:rPr>
          <w:rFonts w:ascii="Arial" w:hAnsi="Arial" w:cs="Arial"/>
        </w:rPr>
        <w:t>35</w:t>
      </w:r>
      <w:r w:rsidR="001136BF">
        <w:rPr>
          <w:rFonts w:ascii="Arial" w:hAnsi="Arial" w:cs="Arial"/>
        </w:rPr>
        <w:t>.</w:t>
      </w:r>
      <w:r w:rsidR="00B74B5C" w:rsidRPr="00071E88">
        <w:rPr>
          <w:rFonts w:ascii="Arial" w:hAnsi="Arial" w:cs="Arial"/>
        </w:rPr>
        <w:t>7</w:t>
      </w:r>
      <w:r w:rsidR="001136BF">
        <w:rPr>
          <w:rFonts w:ascii="Arial" w:hAnsi="Arial" w:cs="Arial"/>
        </w:rPr>
        <w:t>%</w:t>
      </w:r>
      <w:r w:rsidR="00C276B2">
        <w:rPr>
          <w:rFonts w:ascii="Arial" w:hAnsi="Arial" w:cs="Arial"/>
        </w:rPr>
        <w:t xml:space="preserve">of those </w:t>
      </w:r>
      <w:r w:rsidR="00305759" w:rsidRPr="00071E88">
        <w:rPr>
          <w:rFonts w:ascii="Arial" w:hAnsi="Arial" w:cs="Arial"/>
        </w:rPr>
        <w:t xml:space="preserve">lecturers who completed the survey. </w:t>
      </w:r>
      <w:r w:rsidR="001136BF">
        <w:rPr>
          <w:rFonts w:ascii="Arial" w:hAnsi="Arial" w:cs="Arial"/>
        </w:rPr>
        <w:t>T</w:t>
      </w:r>
      <w:r w:rsidR="00305759" w:rsidRPr="00071E88">
        <w:rPr>
          <w:rFonts w:ascii="Arial" w:hAnsi="Arial" w:cs="Arial"/>
        </w:rPr>
        <w:t xml:space="preserve">herefore a large contingency of lecturers employed by TVET colleges </w:t>
      </w:r>
      <w:r w:rsidR="003A6837" w:rsidRPr="00071E88">
        <w:rPr>
          <w:rFonts w:ascii="Arial" w:hAnsi="Arial" w:cs="Arial"/>
        </w:rPr>
        <w:t>had</w:t>
      </w:r>
      <w:r w:rsidR="00305759" w:rsidRPr="00071E88">
        <w:rPr>
          <w:rFonts w:ascii="Arial" w:hAnsi="Arial" w:cs="Arial"/>
        </w:rPr>
        <w:t xml:space="preserve"> a theoretical qualification</w:t>
      </w:r>
      <w:r w:rsidR="003A6837" w:rsidRPr="00071E88">
        <w:rPr>
          <w:rFonts w:ascii="Arial" w:hAnsi="Arial" w:cs="Arial"/>
        </w:rPr>
        <w:t>, which indicates substantial knowledge of subject matter</w:t>
      </w:r>
      <w:r w:rsidR="00305759" w:rsidRPr="00071E88">
        <w:rPr>
          <w:rFonts w:ascii="Arial" w:hAnsi="Arial" w:cs="Arial"/>
        </w:rPr>
        <w:t>.</w:t>
      </w:r>
      <w:r w:rsidR="003A6837" w:rsidRPr="00071E88">
        <w:rPr>
          <w:rFonts w:ascii="Arial" w:hAnsi="Arial" w:cs="Arial"/>
        </w:rPr>
        <w:t xml:space="preserve"> In </w:t>
      </w:r>
      <w:proofErr w:type="spellStart"/>
      <w:r w:rsidR="00D859DB">
        <w:rPr>
          <w:rFonts w:ascii="Arial" w:hAnsi="Arial" w:cs="Arial"/>
        </w:rPr>
        <w:t>Manyau's</w:t>
      </w:r>
      <w:proofErr w:type="spellEnd"/>
      <w:r w:rsidR="00D859DB">
        <w:rPr>
          <w:rFonts w:ascii="Arial" w:hAnsi="Arial" w:cs="Arial"/>
        </w:rPr>
        <w:t xml:space="preserve"> (2015, </w:t>
      </w:r>
      <w:r w:rsidR="00D859DB" w:rsidRPr="00071E88">
        <w:rPr>
          <w:rFonts w:ascii="Arial" w:hAnsi="Arial" w:cs="Arial"/>
        </w:rPr>
        <w:t>60</w:t>
      </w:r>
      <w:r w:rsidR="00D859DB">
        <w:rPr>
          <w:rFonts w:ascii="Arial" w:hAnsi="Arial" w:cs="Arial"/>
        </w:rPr>
        <w:t xml:space="preserve">) research </w:t>
      </w:r>
      <w:r w:rsidR="003A6837" w:rsidRPr="00071E88">
        <w:rPr>
          <w:rFonts w:ascii="Arial" w:hAnsi="Arial" w:cs="Arial"/>
        </w:rPr>
        <w:t>47</w:t>
      </w:r>
      <w:r w:rsidR="001136BF">
        <w:rPr>
          <w:rFonts w:ascii="Arial" w:hAnsi="Arial" w:cs="Arial"/>
        </w:rPr>
        <w:t>% of the</w:t>
      </w:r>
      <w:r w:rsidR="003A6837" w:rsidRPr="00071E88">
        <w:rPr>
          <w:rFonts w:ascii="Arial" w:hAnsi="Arial" w:cs="Arial"/>
        </w:rPr>
        <w:t xml:space="preserve"> lecturers had a diploma and 36</w:t>
      </w:r>
      <w:r w:rsidR="001136BF">
        <w:rPr>
          <w:rFonts w:ascii="Arial" w:hAnsi="Arial" w:cs="Arial"/>
        </w:rPr>
        <w:t>%</w:t>
      </w:r>
      <w:r w:rsidR="009053FD">
        <w:rPr>
          <w:rFonts w:ascii="Arial" w:hAnsi="Arial" w:cs="Arial"/>
        </w:rPr>
        <w:t xml:space="preserve"> </w:t>
      </w:r>
      <w:r w:rsidR="001136BF">
        <w:rPr>
          <w:rFonts w:ascii="Arial" w:hAnsi="Arial" w:cs="Arial"/>
        </w:rPr>
        <w:t>had</w:t>
      </w:r>
      <w:r w:rsidR="003A6837" w:rsidRPr="00071E88">
        <w:rPr>
          <w:rFonts w:ascii="Arial" w:hAnsi="Arial" w:cs="Arial"/>
        </w:rPr>
        <w:t xml:space="preserve"> a degree. </w:t>
      </w:r>
      <w:r w:rsidR="001136BF">
        <w:rPr>
          <w:rFonts w:ascii="Arial" w:hAnsi="Arial" w:cs="Arial"/>
        </w:rPr>
        <w:t xml:space="preserve">Earlier </w:t>
      </w:r>
      <w:r w:rsidR="00D859DB" w:rsidRPr="00D859DB">
        <w:rPr>
          <w:rFonts w:ascii="Arial" w:hAnsi="Arial" w:cs="Arial"/>
        </w:rPr>
        <w:t>McBride</w:t>
      </w:r>
      <w:r w:rsidR="009053FD">
        <w:rPr>
          <w:rFonts w:ascii="Arial" w:hAnsi="Arial" w:cs="Arial"/>
        </w:rPr>
        <w:t xml:space="preserve"> </w:t>
      </w:r>
      <w:r w:rsidR="00D859DB" w:rsidRPr="00D859DB">
        <w:rPr>
          <w:rFonts w:ascii="Arial" w:hAnsi="Arial" w:cs="Arial"/>
        </w:rPr>
        <w:t>et al.</w:t>
      </w:r>
      <w:r w:rsidR="00D859DB">
        <w:rPr>
          <w:rFonts w:ascii="Arial" w:hAnsi="Arial" w:cs="Arial"/>
        </w:rPr>
        <w:t xml:space="preserve"> (2009, 8)</w:t>
      </w:r>
      <w:r w:rsidR="009053FD">
        <w:rPr>
          <w:rFonts w:ascii="Arial" w:hAnsi="Arial" w:cs="Arial"/>
        </w:rPr>
        <w:t xml:space="preserve"> </w:t>
      </w:r>
      <w:r w:rsidR="001136BF">
        <w:rPr>
          <w:rFonts w:ascii="Arial" w:hAnsi="Arial" w:cs="Arial"/>
        </w:rPr>
        <w:t>found</w:t>
      </w:r>
      <w:r w:rsidR="009053FD">
        <w:rPr>
          <w:rFonts w:ascii="Arial" w:hAnsi="Arial" w:cs="Arial"/>
        </w:rPr>
        <w:t xml:space="preserve"> </w:t>
      </w:r>
      <w:r w:rsidR="001136BF">
        <w:rPr>
          <w:rFonts w:ascii="Arial" w:hAnsi="Arial" w:cs="Arial"/>
        </w:rPr>
        <w:t xml:space="preserve">that </w:t>
      </w:r>
      <w:r w:rsidR="003A6837" w:rsidRPr="00071E88">
        <w:rPr>
          <w:rFonts w:ascii="Arial" w:hAnsi="Arial" w:cs="Arial"/>
        </w:rPr>
        <w:t>50</w:t>
      </w:r>
      <w:r w:rsidR="001136BF">
        <w:rPr>
          <w:rFonts w:ascii="Arial" w:hAnsi="Arial" w:cs="Arial"/>
        </w:rPr>
        <w:t>%</w:t>
      </w:r>
      <w:r w:rsidR="003A6837" w:rsidRPr="00071E88">
        <w:rPr>
          <w:rFonts w:ascii="Arial" w:hAnsi="Arial" w:cs="Arial"/>
        </w:rPr>
        <w:t xml:space="preserve"> of lecturers had a</w:t>
      </w:r>
      <w:r w:rsidR="00672897" w:rsidRPr="00071E88">
        <w:rPr>
          <w:rFonts w:ascii="Arial" w:hAnsi="Arial" w:cs="Arial"/>
        </w:rPr>
        <w:t>n</w:t>
      </w:r>
      <w:r w:rsidR="003A6837" w:rsidRPr="00071E88">
        <w:rPr>
          <w:rFonts w:ascii="Arial" w:hAnsi="Arial" w:cs="Arial"/>
        </w:rPr>
        <w:t xml:space="preserve"> academic </w:t>
      </w:r>
      <w:r w:rsidR="00D859DB">
        <w:rPr>
          <w:rFonts w:ascii="Arial" w:hAnsi="Arial" w:cs="Arial"/>
        </w:rPr>
        <w:t xml:space="preserve">qualification. </w:t>
      </w:r>
      <w:r w:rsidR="00C94984">
        <w:rPr>
          <w:rFonts w:ascii="Arial" w:hAnsi="Arial" w:cs="Arial"/>
        </w:rPr>
        <w:t>It is evident that it is necessary</w:t>
      </w:r>
      <w:r w:rsidR="00672897" w:rsidRPr="00071E88">
        <w:rPr>
          <w:rFonts w:ascii="Arial" w:hAnsi="Arial" w:cs="Arial"/>
        </w:rPr>
        <w:t xml:space="preserve"> for lecturers to upgrade their academic qualifications </w:t>
      </w:r>
      <w:r w:rsidR="00C276B2">
        <w:rPr>
          <w:rFonts w:ascii="Arial" w:hAnsi="Arial" w:cs="Arial"/>
        </w:rPr>
        <w:t xml:space="preserve">and </w:t>
      </w:r>
      <w:r w:rsidR="00C94984">
        <w:rPr>
          <w:rFonts w:ascii="Arial" w:hAnsi="Arial" w:cs="Arial"/>
        </w:rPr>
        <w:t xml:space="preserve">that </w:t>
      </w:r>
      <w:r w:rsidR="00C276B2">
        <w:rPr>
          <w:rFonts w:ascii="Arial" w:hAnsi="Arial" w:cs="Arial"/>
        </w:rPr>
        <w:t>s</w:t>
      </w:r>
      <w:r w:rsidR="00672897" w:rsidRPr="00071E88">
        <w:rPr>
          <w:rFonts w:ascii="Arial" w:hAnsi="Arial" w:cs="Arial"/>
        </w:rPr>
        <w:t xml:space="preserve">ubject knowledge gained through academic qualifications is valuable </w:t>
      </w:r>
      <w:r w:rsidR="00C94984">
        <w:rPr>
          <w:rFonts w:ascii="Arial" w:hAnsi="Arial" w:cs="Arial"/>
        </w:rPr>
        <w:t>as it adds</w:t>
      </w:r>
      <w:r w:rsidR="00C276B2">
        <w:rPr>
          <w:rFonts w:ascii="Arial" w:hAnsi="Arial" w:cs="Arial"/>
        </w:rPr>
        <w:t xml:space="preserve"> quality </w:t>
      </w:r>
      <w:r w:rsidR="00672897" w:rsidRPr="00071E88">
        <w:rPr>
          <w:rFonts w:ascii="Arial" w:hAnsi="Arial" w:cs="Arial"/>
        </w:rPr>
        <w:t xml:space="preserve">to the teaching and learning process. </w:t>
      </w:r>
    </w:p>
    <w:p w:rsidR="00305759" w:rsidRPr="00071E88" w:rsidRDefault="00305759" w:rsidP="00672897">
      <w:pPr>
        <w:spacing w:line="360" w:lineRule="auto"/>
        <w:contextualSpacing/>
        <w:jc w:val="both"/>
        <w:rPr>
          <w:rFonts w:ascii="Arial" w:hAnsi="Arial" w:cs="Arial"/>
        </w:rPr>
      </w:pPr>
    </w:p>
    <w:p w:rsidR="000B1FB8" w:rsidRPr="0074554D" w:rsidRDefault="00996A11" w:rsidP="00672897">
      <w:pPr>
        <w:spacing w:line="360" w:lineRule="auto"/>
        <w:contextualSpacing/>
        <w:jc w:val="both"/>
        <w:rPr>
          <w:rFonts w:ascii="Arial" w:hAnsi="Arial" w:cs="Arial"/>
          <w:b/>
        </w:rPr>
      </w:pPr>
      <w:r>
        <w:rPr>
          <w:rFonts w:ascii="Arial" w:hAnsi="Arial" w:cs="Arial"/>
          <w:b/>
        </w:rPr>
        <w:t>Fields of work</w:t>
      </w:r>
    </w:p>
    <w:p w:rsidR="000B1FB8" w:rsidRPr="00071E88" w:rsidRDefault="000B1FB8" w:rsidP="00672897">
      <w:pPr>
        <w:spacing w:line="360" w:lineRule="auto"/>
        <w:contextualSpacing/>
        <w:jc w:val="both"/>
        <w:rPr>
          <w:rFonts w:ascii="Arial" w:hAnsi="Arial" w:cs="Arial"/>
        </w:rPr>
      </w:pPr>
    </w:p>
    <w:p w:rsidR="00305759" w:rsidRPr="00071E88" w:rsidRDefault="000B1FB8" w:rsidP="00672897">
      <w:pPr>
        <w:spacing w:line="360" w:lineRule="auto"/>
        <w:contextualSpacing/>
        <w:jc w:val="both"/>
        <w:rPr>
          <w:rFonts w:ascii="Arial" w:hAnsi="Arial" w:cs="Arial"/>
        </w:rPr>
      </w:pPr>
      <w:r w:rsidRPr="00071E88">
        <w:rPr>
          <w:rFonts w:ascii="Arial" w:hAnsi="Arial" w:cs="Arial"/>
        </w:rPr>
        <w:t>The field of work of TVET</w:t>
      </w:r>
      <w:r w:rsidR="00305759" w:rsidRPr="00071E88">
        <w:rPr>
          <w:rFonts w:ascii="Arial" w:hAnsi="Arial" w:cs="Arial"/>
        </w:rPr>
        <w:t xml:space="preserve"> lecturers who completed the survey </w:t>
      </w:r>
      <w:r w:rsidR="00C94984">
        <w:rPr>
          <w:rFonts w:ascii="Arial" w:hAnsi="Arial" w:cs="Arial"/>
        </w:rPr>
        <w:t>is</w:t>
      </w:r>
      <w:r w:rsidR="009053FD">
        <w:rPr>
          <w:rFonts w:ascii="Arial" w:hAnsi="Arial" w:cs="Arial"/>
        </w:rPr>
        <w:t xml:space="preserve"> </w:t>
      </w:r>
      <w:r w:rsidR="00305759" w:rsidRPr="00071E88">
        <w:rPr>
          <w:rFonts w:ascii="Arial" w:hAnsi="Arial" w:cs="Arial"/>
        </w:rPr>
        <w:t xml:space="preserve">displayed in </w:t>
      </w:r>
      <w:r w:rsidR="00305759" w:rsidRPr="00D859DB">
        <w:rPr>
          <w:rFonts w:ascii="Arial" w:hAnsi="Arial" w:cs="Arial"/>
        </w:rPr>
        <w:t>Table 4</w:t>
      </w:r>
      <w:r w:rsidR="00305759" w:rsidRPr="00071E88">
        <w:rPr>
          <w:rFonts w:ascii="Arial" w:hAnsi="Arial" w:cs="Arial"/>
        </w:rPr>
        <w:t xml:space="preserve">below. </w:t>
      </w:r>
    </w:p>
    <w:p w:rsidR="00F2539D" w:rsidRDefault="00F2539D" w:rsidP="00672897">
      <w:pPr>
        <w:pStyle w:val="Caption"/>
        <w:keepNext/>
        <w:spacing w:line="360" w:lineRule="auto"/>
        <w:rPr>
          <w:rFonts w:ascii="Arial" w:hAnsi="Arial" w:cs="Arial"/>
          <w:color w:val="auto"/>
          <w:sz w:val="24"/>
          <w:szCs w:val="24"/>
        </w:rPr>
      </w:pPr>
    </w:p>
    <w:p w:rsidR="00305759" w:rsidRPr="00071E88" w:rsidRDefault="00305759" w:rsidP="00672897">
      <w:pPr>
        <w:pStyle w:val="Caption"/>
        <w:keepNext/>
        <w:spacing w:line="360" w:lineRule="auto"/>
        <w:rPr>
          <w:rFonts w:ascii="Arial" w:hAnsi="Arial" w:cs="Arial"/>
          <w:color w:val="auto"/>
          <w:sz w:val="24"/>
          <w:szCs w:val="24"/>
        </w:rPr>
      </w:pPr>
      <w:r w:rsidRPr="00071E88">
        <w:rPr>
          <w:rFonts w:ascii="Arial" w:hAnsi="Arial" w:cs="Arial"/>
          <w:color w:val="auto"/>
          <w:sz w:val="24"/>
          <w:szCs w:val="24"/>
        </w:rPr>
        <w:t xml:space="preserve">Table </w:t>
      </w:r>
      <w:r w:rsidR="00150D69" w:rsidRPr="00071E88">
        <w:rPr>
          <w:rFonts w:ascii="Arial" w:hAnsi="Arial" w:cs="Arial"/>
          <w:color w:val="auto"/>
          <w:sz w:val="24"/>
          <w:szCs w:val="24"/>
        </w:rPr>
        <w:fldChar w:fldCharType="begin"/>
      </w:r>
      <w:r w:rsidRPr="00071E88">
        <w:rPr>
          <w:rFonts w:ascii="Arial" w:hAnsi="Arial" w:cs="Arial"/>
          <w:color w:val="auto"/>
          <w:sz w:val="24"/>
          <w:szCs w:val="24"/>
        </w:rPr>
        <w:instrText xml:space="preserve"> SEQ Table \* ARABIC </w:instrText>
      </w:r>
      <w:r w:rsidR="00150D69" w:rsidRPr="00071E88">
        <w:rPr>
          <w:rFonts w:ascii="Arial" w:hAnsi="Arial" w:cs="Arial"/>
          <w:color w:val="auto"/>
          <w:sz w:val="24"/>
          <w:szCs w:val="24"/>
        </w:rPr>
        <w:fldChar w:fldCharType="separate"/>
      </w:r>
      <w:r w:rsidRPr="00071E88">
        <w:rPr>
          <w:rFonts w:ascii="Arial" w:hAnsi="Arial" w:cs="Arial"/>
          <w:noProof/>
          <w:color w:val="auto"/>
          <w:sz w:val="24"/>
          <w:szCs w:val="24"/>
        </w:rPr>
        <w:t>4</w:t>
      </w:r>
      <w:r w:rsidR="00150D69" w:rsidRPr="00071E88">
        <w:rPr>
          <w:rFonts w:ascii="Arial" w:hAnsi="Arial" w:cs="Arial"/>
          <w:color w:val="auto"/>
          <w:sz w:val="24"/>
          <w:szCs w:val="24"/>
        </w:rPr>
        <w:fldChar w:fldCharType="end"/>
      </w:r>
      <w:r w:rsidRPr="00071E88">
        <w:rPr>
          <w:rFonts w:ascii="Arial" w:hAnsi="Arial" w:cs="Arial"/>
          <w:color w:val="auto"/>
          <w:sz w:val="24"/>
          <w:szCs w:val="24"/>
        </w:rPr>
        <w:t xml:space="preserve">: Field of work of </w:t>
      </w:r>
      <w:r w:rsidR="00C276B2">
        <w:rPr>
          <w:rFonts w:ascii="Arial" w:hAnsi="Arial" w:cs="Arial"/>
          <w:color w:val="auto"/>
          <w:sz w:val="24"/>
          <w:szCs w:val="24"/>
        </w:rPr>
        <w:t xml:space="preserve">participating </w:t>
      </w:r>
      <w:r w:rsidR="00923020">
        <w:rPr>
          <w:rFonts w:ascii="Arial" w:hAnsi="Arial" w:cs="Arial"/>
          <w:color w:val="auto"/>
          <w:sz w:val="24"/>
          <w:szCs w:val="24"/>
        </w:rPr>
        <w:t>lecturers</w:t>
      </w:r>
    </w:p>
    <w:tbl>
      <w:tblPr>
        <w:tblStyle w:val="TableGrid"/>
        <w:tblW w:w="0" w:type="auto"/>
        <w:tblLook w:val="04A0"/>
      </w:tblPr>
      <w:tblGrid>
        <w:gridCol w:w="3695"/>
        <w:gridCol w:w="2786"/>
        <w:gridCol w:w="2234"/>
      </w:tblGrid>
      <w:tr w:rsidR="00305759" w:rsidRPr="00071E88" w:rsidTr="00305759">
        <w:tc>
          <w:tcPr>
            <w:tcW w:w="3936" w:type="dxa"/>
          </w:tcPr>
          <w:p w:rsidR="00305759" w:rsidRPr="00071E88" w:rsidRDefault="00305759" w:rsidP="00672897">
            <w:pPr>
              <w:spacing w:line="240" w:lineRule="auto"/>
              <w:contextualSpacing/>
              <w:jc w:val="both"/>
              <w:rPr>
                <w:rFonts w:ascii="Arial" w:hAnsi="Arial" w:cs="Arial"/>
                <w:b/>
              </w:rPr>
            </w:pPr>
            <w:r w:rsidRPr="00071E88">
              <w:rPr>
                <w:rFonts w:ascii="Arial" w:hAnsi="Arial" w:cs="Arial"/>
                <w:b/>
              </w:rPr>
              <w:t>Field of work</w:t>
            </w:r>
          </w:p>
        </w:tc>
        <w:tc>
          <w:tcPr>
            <w:tcW w:w="2976" w:type="dxa"/>
          </w:tcPr>
          <w:p w:rsidR="00305759" w:rsidRPr="00071E88" w:rsidRDefault="00305759" w:rsidP="00672897">
            <w:pPr>
              <w:spacing w:line="240" w:lineRule="auto"/>
              <w:contextualSpacing/>
              <w:jc w:val="center"/>
              <w:rPr>
                <w:rFonts w:ascii="Arial" w:hAnsi="Arial" w:cs="Arial"/>
                <w:b/>
              </w:rPr>
            </w:pPr>
            <w:r w:rsidRPr="00071E88">
              <w:rPr>
                <w:rFonts w:ascii="Arial" w:hAnsi="Arial" w:cs="Arial"/>
                <w:b/>
              </w:rPr>
              <w:t xml:space="preserve">Number of </w:t>
            </w:r>
            <w:r w:rsidR="000B1FB8" w:rsidRPr="00071E88">
              <w:rPr>
                <w:rFonts w:ascii="Arial" w:hAnsi="Arial" w:cs="Arial"/>
                <w:b/>
              </w:rPr>
              <w:t>lecturers</w:t>
            </w:r>
          </w:p>
        </w:tc>
        <w:tc>
          <w:tcPr>
            <w:tcW w:w="2330" w:type="dxa"/>
          </w:tcPr>
          <w:p w:rsidR="00305759" w:rsidRPr="00071E88" w:rsidRDefault="00305759" w:rsidP="00672897">
            <w:pPr>
              <w:spacing w:line="240" w:lineRule="auto"/>
              <w:contextualSpacing/>
              <w:jc w:val="center"/>
              <w:rPr>
                <w:rFonts w:ascii="Arial" w:hAnsi="Arial" w:cs="Arial"/>
                <w:b/>
              </w:rPr>
            </w:pPr>
            <w:r w:rsidRPr="00071E88">
              <w:rPr>
                <w:rFonts w:ascii="Arial" w:hAnsi="Arial" w:cs="Arial"/>
                <w:b/>
              </w:rPr>
              <w:t>Percentage</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Engineering</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89</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35</w:t>
            </w:r>
            <w:r w:rsidR="00C94984">
              <w:rPr>
                <w:rFonts w:ascii="Arial" w:hAnsi="Arial" w:cs="Arial"/>
              </w:rPr>
              <w:t>.</w:t>
            </w:r>
            <w:r w:rsidRPr="00071E88">
              <w:rPr>
                <w:rFonts w:ascii="Arial" w:hAnsi="Arial" w:cs="Arial"/>
              </w:rPr>
              <w:t>7</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 xml:space="preserve">General </w:t>
            </w:r>
            <w:r w:rsidR="00C94984" w:rsidRPr="00071E88">
              <w:rPr>
                <w:rFonts w:ascii="Arial" w:hAnsi="Arial" w:cs="Arial"/>
              </w:rPr>
              <w:t>Business Management</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42</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16</w:t>
            </w:r>
            <w:r w:rsidR="00C94984">
              <w:rPr>
                <w:rFonts w:ascii="Arial" w:hAnsi="Arial" w:cs="Arial"/>
              </w:rPr>
              <w:t>.</w:t>
            </w:r>
            <w:r w:rsidRPr="00071E88">
              <w:rPr>
                <w:rFonts w:ascii="Arial" w:hAnsi="Arial" w:cs="Arial"/>
              </w:rPr>
              <w:t>9</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 xml:space="preserve">Financial </w:t>
            </w:r>
            <w:r w:rsidR="00C94984" w:rsidRPr="00071E88">
              <w:rPr>
                <w:rFonts w:ascii="Arial" w:hAnsi="Arial" w:cs="Arial"/>
              </w:rPr>
              <w:t>M</w:t>
            </w:r>
            <w:r w:rsidRPr="00071E88">
              <w:rPr>
                <w:rFonts w:ascii="Arial" w:hAnsi="Arial" w:cs="Arial"/>
              </w:rPr>
              <w:t>anagement</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8</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w:t>
            </w:r>
            <w:r w:rsidR="00C94984">
              <w:rPr>
                <w:rFonts w:ascii="Arial" w:hAnsi="Arial" w:cs="Arial"/>
              </w:rPr>
              <w:t>.</w:t>
            </w:r>
            <w:r w:rsidRPr="00071E88">
              <w:rPr>
                <w:rFonts w:ascii="Arial" w:hAnsi="Arial" w:cs="Arial"/>
              </w:rPr>
              <w:t>2</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Hospitality</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8</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w:t>
            </w:r>
            <w:r w:rsidR="00C94984">
              <w:rPr>
                <w:rFonts w:ascii="Arial" w:hAnsi="Arial" w:cs="Arial"/>
              </w:rPr>
              <w:t>.</w:t>
            </w:r>
            <w:r w:rsidRPr="00071E88">
              <w:rPr>
                <w:rFonts w:ascii="Arial" w:hAnsi="Arial" w:cs="Arial"/>
              </w:rPr>
              <w:t>2</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Tourism</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11</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4</w:t>
            </w:r>
            <w:r w:rsidR="00C94984">
              <w:rPr>
                <w:rFonts w:ascii="Arial" w:hAnsi="Arial" w:cs="Arial"/>
              </w:rPr>
              <w:t>.</w:t>
            </w:r>
            <w:r w:rsidRPr="00071E88">
              <w:rPr>
                <w:rFonts w:ascii="Arial" w:hAnsi="Arial" w:cs="Arial"/>
              </w:rPr>
              <w:t>4</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Education</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46</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18</w:t>
            </w:r>
            <w:r w:rsidR="00C94984">
              <w:rPr>
                <w:rFonts w:ascii="Arial" w:hAnsi="Arial" w:cs="Arial"/>
              </w:rPr>
              <w:t>.</w:t>
            </w:r>
            <w:r w:rsidRPr="00071E88">
              <w:rPr>
                <w:rFonts w:ascii="Arial" w:hAnsi="Arial" w:cs="Arial"/>
              </w:rPr>
              <w:t>5</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 xml:space="preserve">Transport and </w:t>
            </w:r>
            <w:r w:rsidR="00C94984" w:rsidRPr="00071E88">
              <w:rPr>
                <w:rFonts w:ascii="Arial" w:hAnsi="Arial" w:cs="Arial"/>
              </w:rPr>
              <w:t>L</w:t>
            </w:r>
            <w:r w:rsidRPr="00071E88">
              <w:rPr>
                <w:rFonts w:ascii="Arial" w:hAnsi="Arial" w:cs="Arial"/>
              </w:rPr>
              <w:t>ogistics</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12</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4</w:t>
            </w:r>
            <w:r w:rsidR="00C94984">
              <w:rPr>
                <w:rFonts w:ascii="Arial" w:hAnsi="Arial" w:cs="Arial"/>
              </w:rPr>
              <w:t>.</w:t>
            </w:r>
            <w:r w:rsidRPr="00071E88">
              <w:rPr>
                <w:rFonts w:ascii="Arial" w:hAnsi="Arial" w:cs="Arial"/>
              </w:rPr>
              <w:t>8</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 xml:space="preserve">Project </w:t>
            </w:r>
            <w:r w:rsidR="00C94984" w:rsidRPr="00071E88">
              <w:rPr>
                <w:rFonts w:ascii="Arial" w:hAnsi="Arial" w:cs="Arial"/>
              </w:rPr>
              <w:t>M</w:t>
            </w:r>
            <w:r w:rsidRPr="00071E88">
              <w:rPr>
                <w:rFonts w:ascii="Arial" w:hAnsi="Arial" w:cs="Arial"/>
              </w:rPr>
              <w:t>anagement</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0</w:t>
            </w:r>
            <w:r w:rsidR="00C94984">
              <w:rPr>
                <w:rFonts w:ascii="Arial" w:hAnsi="Arial" w:cs="Arial"/>
              </w:rPr>
              <w:t>.</w:t>
            </w:r>
            <w:r w:rsidRPr="00071E88">
              <w:rPr>
                <w:rFonts w:ascii="Arial" w:hAnsi="Arial" w:cs="Arial"/>
              </w:rPr>
              <w:t>4</w:t>
            </w:r>
          </w:p>
        </w:tc>
      </w:tr>
      <w:tr w:rsidR="00305759" w:rsidRPr="00071E88" w:rsidTr="00305759">
        <w:tc>
          <w:tcPr>
            <w:tcW w:w="3936" w:type="dxa"/>
          </w:tcPr>
          <w:p w:rsidR="00305759" w:rsidRPr="00071E88" w:rsidRDefault="00305759" w:rsidP="00BF393E">
            <w:pPr>
              <w:spacing w:line="240" w:lineRule="auto"/>
              <w:contextualSpacing/>
              <w:jc w:val="both"/>
              <w:rPr>
                <w:rFonts w:ascii="Arial" w:hAnsi="Arial" w:cs="Arial"/>
              </w:rPr>
            </w:pPr>
            <w:r w:rsidRPr="00071E88">
              <w:rPr>
                <w:rFonts w:ascii="Arial" w:hAnsi="Arial" w:cs="Arial"/>
              </w:rPr>
              <w:t>W</w:t>
            </w:r>
            <w:r w:rsidR="00BF393E">
              <w:rPr>
                <w:rFonts w:ascii="Arial" w:hAnsi="Arial" w:cs="Arial"/>
              </w:rPr>
              <w:t>ork-integrated Learning</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4</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w:t>
            </w:r>
            <w:r w:rsidR="00C94984">
              <w:rPr>
                <w:rFonts w:ascii="Arial" w:hAnsi="Arial" w:cs="Arial"/>
              </w:rPr>
              <w:t>.</w:t>
            </w:r>
            <w:r w:rsidRPr="00071E88">
              <w:rPr>
                <w:rFonts w:ascii="Arial" w:hAnsi="Arial" w:cs="Arial"/>
              </w:rPr>
              <w:t>6</w:t>
            </w:r>
          </w:p>
        </w:tc>
      </w:tr>
      <w:tr w:rsidR="00305759" w:rsidRPr="00071E88" w:rsidTr="00305759">
        <w:tc>
          <w:tcPr>
            <w:tcW w:w="3936" w:type="dxa"/>
          </w:tcPr>
          <w:p w:rsidR="00305759" w:rsidRPr="00071E88" w:rsidRDefault="00305759" w:rsidP="00C94984">
            <w:pPr>
              <w:spacing w:line="240" w:lineRule="auto"/>
              <w:contextualSpacing/>
              <w:jc w:val="both"/>
              <w:rPr>
                <w:rFonts w:ascii="Arial" w:hAnsi="Arial" w:cs="Arial"/>
              </w:rPr>
            </w:pPr>
            <w:r w:rsidRPr="00071E88">
              <w:rPr>
                <w:rFonts w:ascii="Arial" w:hAnsi="Arial" w:cs="Arial"/>
              </w:rPr>
              <w:t xml:space="preserve">Office </w:t>
            </w:r>
            <w:r w:rsidR="00C94984">
              <w:rPr>
                <w:rFonts w:ascii="Arial" w:hAnsi="Arial" w:cs="Arial"/>
              </w:rPr>
              <w:t>A</w:t>
            </w:r>
            <w:r w:rsidRPr="00071E88">
              <w:rPr>
                <w:rFonts w:ascii="Arial" w:hAnsi="Arial" w:cs="Arial"/>
              </w:rPr>
              <w:t>dministration</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13</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5</w:t>
            </w:r>
            <w:r w:rsidR="00C94984">
              <w:rPr>
                <w:rFonts w:ascii="Arial" w:hAnsi="Arial" w:cs="Arial"/>
              </w:rPr>
              <w:t>.</w:t>
            </w:r>
            <w:r w:rsidRPr="00071E88">
              <w:rPr>
                <w:rFonts w:ascii="Arial" w:hAnsi="Arial" w:cs="Arial"/>
              </w:rPr>
              <w:t>2</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Agriculture</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6</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2</w:t>
            </w:r>
            <w:r w:rsidR="00C94984">
              <w:rPr>
                <w:rFonts w:ascii="Arial" w:hAnsi="Arial" w:cs="Arial"/>
              </w:rPr>
              <w:t>.</w:t>
            </w:r>
            <w:r w:rsidRPr="00071E88">
              <w:rPr>
                <w:rFonts w:ascii="Arial" w:hAnsi="Arial" w:cs="Arial"/>
              </w:rPr>
              <w:t>4</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rPr>
            </w:pPr>
            <w:r w:rsidRPr="00071E88">
              <w:rPr>
                <w:rFonts w:ascii="Arial" w:hAnsi="Arial" w:cs="Arial"/>
              </w:rPr>
              <w:t>Missing</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9</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3</w:t>
            </w:r>
            <w:r w:rsidR="00C94984">
              <w:rPr>
                <w:rFonts w:ascii="Arial" w:hAnsi="Arial" w:cs="Arial"/>
              </w:rPr>
              <w:t>.</w:t>
            </w:r>
            <w:r w:rsidRPr="00071E88">
              <w:rPr>
                <w:rFonts w:ascii="Arial" w:hAnsi="Arial" w:cs="Arial"/>
              </w:rPr>
              <w:t>6</w:t>
            </w:r>
          </w:p>
        </w:tc>
      </w:tr>
      <w:tr w:rsidR="00305759" w:rsidRPr="00071E88" w:rsidTr="00305759">
        <w:tc>
          <w:tcPr>
            <w:tcW w:w="3936" w:type="dxa"/>
          </w:tcPr>
          <w:p w:rsidR="00305759" w:rsidRPr="00071E88" w:rsidRDefault="00305759" w:rsidP="00672897">
            <w:pPr>
              <w:spacing w:line="240" w:lineRule="auto"/>
              <w:contextualSpacing/>
              <w:jc w:val="both"/>
              <w:rPr>
                <w:rFonts w:ascii="Arial" w:hAnsi="Arial" w:cs="Arial"/>
                <w:b/>
              </w:rPr>
            </w:pPr>
            <w:r w:rsidRPr="00071E88">
              <w:rPr>
                <w:rFonts w:ascii="Arial" w:hAnsi="Arial" w:cs="Arial"/>
                <w:b/>
              </w:rPr>
              <w:t>Total</w:t>
            </w:r>
          </w:p>
        </w:tc>
        <w:tc>
          <w:tcPr>
            <w:tcW w:w="2976"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249</w:t>
            </w:r>
          </w:p>
        </w:tc>
        <w:tc>
          <w:tcPr>
            <w:tcW w:w="2330" w:type="dxa"/>
          </w:tcPr>
          <w:p w:rsidR="00305759" w:rsidRPr="00071E88" w:rsidRDefault="00305759" w:rsidP="00672897">
            <w:pPr>
              <w:spacing w:line="240" w:lineRule="auto"/>
              <w:contextualSpacing/>
              <w:jc w:val="center"/>
              <w:rPr>
                <w:rFonts w:ascii="Arial" w:hAnsi="Arial" w:cs="Arial"/>
              </w:rPr>
            </w:pPr>
            <w:r w:rsidRPr="00071E88">
              <w:rPr>
                <w:rFonts w:ascii="Arial" w:hAnsi="Arial" w:cs="Arial"/>
              </w:rPr>
              <w:t>100</w:t>
            </w:r>
          </w:p>
        </w:tc>
      </w:tr>
    </w:tbl>
    <w:p w:rsidR="00305759" w:rsidRPr="00071E88" w:rsidRDefault="00305759" w:rsidP="00672897">
      <w:pPr>
        <w:spacing w:line="360" w:lineRule="auto"/>
        <w:contextualSpacing/>
        <w:jc w:val="both"/>
        <w:rPr>
          <w:rFonts w:ascii="Arial" w:hAnsi="Arial" w:cs="Arial"/>
          <w:b/>
        </w:rPr>
      </w:pPr>
    </w:p>
    <w:p w:rsidR="00305759" w:rsidRPr="00071E88" w:rsidRDefault="001905AF" w:rsidP="00672897">
      <w:pPr>
        <w:spacing w:line="360" w:lineRule="auto"/>
        <w:jc w:val="both"/>
        <w:rPr>
          <w:rFonts w:ascii="Arial" w:hAnsi="Arial" w:cs="Arial"/>
        </w:rPr>
      </w:pPr>
      <w:r>
        <w:rPr>
          <w:rFonts w:ascii="Arial" w:hAnsi="Arial" w:cs="Arial"/>
        </w:rPr>
        <w:t>M</w:t>
      </w:r>
      <w:r w:rsidRPr="001905AF">
        <w:rPr>
          <w:rFonts w:ascii="Arial" w:hAnsi="Arial" w:cs="Arial"/>
        </w:rPr>
        <w:t xml:space="preserve">ost of the lecturers </w:t>
      </w:r>
      <w:r>
        <w:rPr>
          <w:rFonts w:ascii="Arial" w:hAnsi="Arial" w:cs="Arial"/>
        </w:rPr>
        <w:t>who compl</w:t>
      </w:r>
      <w:r w:rsidR="009053FD">
        <w:rPr>
          <w:rFonts w:ascii="Arial" w:hAnsi="Arial" w:cs="Arial"/>
        </w:rPr>
        <w:t>e</w:t>
      </w:r>
      <w:r>
        <w:rPr>
          <w:rFonts w:ascii="Arial" w:hAnsi="Arial" w:cs="Arial"/>
        </w:rPr>
        <w:t>ted</w:t>
      </w:r>
      <w:r w:rsidR="00BF393E">
        <w:rPr>
          <w:rFonts w:ascii="Arial" w:hAnsi="Arial" w:cs="Arial"/>
        </w:rPr>
        <w:t xml:space="preserve"> the survey were </w:t>
      </w:r>
      <w:r w:rsidR="001E434F" w:rsidRPr="00071E88">
        <w:rPr>
          <w:rFonts w:ascii="Arial" w:hAnsi="Arial" w:cs="Arial"/>
        </w:rPr>
        <w:t xml:space="preserve">from the engineering field, </w:t>
      </w:r>
      <w:r>
        <w:rPr>
          <w:rFonts w:ascii="Arial" w:hAnsi="Arial" w:cs="Arial"/>
        </w:rPr>
        <w:t xml:space="preserve">followed by </w:t>
      </w:r>
      <w:r w:rsidR="001E434F" w:rsidRPr="00071E88">
        <w:rPr>
          <w:rFonts w:ascii="Arial" w:hAnsi="Arial" w:cs="Arial"/>
        </w:rPr>
        <w:t xml:space="preserve">general business management and teaching. </w:t>
      </w:r>
      <w:r w:rsidR="00305759" w:rsidRPr="00071E88">
        <w:rPr>
          <w:rFonts w:ascii="Arial" w:hAnsi="Arial" w:cs="Arial"/>
        </w:rPr>
        <w:t>Lecturers in the engineering field (n=89) who completed the surve</w:t>
      </w:r>
      <w:r w:rsidR="00672897" w:rsidRPr="00071E88">
        <w:rPr>
          <w:rFonts w:ascii="Arial" w:hAnsi="Arial" w:cs="Arial"/>
        </w:rPr>
        <w:t>y represent</w:t>
      </w:r>
      <w:r w:rsidR="00C276B2">
        <w:rPr>
          <w:rFonts w:ascii="Arial" w:hAnsi="Arial" w:cs="Arial"/>
        </w:rPr>
        <w:t>ed</w:t>
      </w:r>
      <w:r w:rsidR="00672897" w:rsidRPr="00071E88">
        <w:rPr>
          <w:rFonts w:ascii="Arial" w:hAnsi="Arial" w:cs="Arial"/>
        </w:rPr>
        <w:t xml:space="preserve"> 35</w:t>
      </w:r>
      <w:r w:rsidR="00BF393E">
        <w:rPr>
          <w:rFonts w:ascii="Arial" w:hAnsi="Arial" w:cs="Arial"/>
        </w:rPr>
        <w:t>.</w:t>
      </w:r>
      <w:r w:rsidR="00672897" w:rsidRPr="00071E88">
        <w:rPr>
          <w:rFonts w:ascii="Arial" w:hAnsi="Arial" w:cs="Arial"/>
        </w:rPr>
        <w:t>7</w:t>
      </w:r>
      <w:r w:rsidR="00BF393E">
        <w:rPr>
          <w:rFonts w:ascii="Arial" w:hAnsi="Arial" w:cs="Arial"/>
        </w:rPr>
        <w:t>%</w:t>
      </w:r>
      <w:r w:rsidR="00672897" w:rsidRPr="00071E88">
        <w:rPr>
          <w:rFonts w:ascii="Arial" w:hAnsi="Arial" w:cs="Arial"/>
        </w:rPr>
        <w:t xml:space="preserve"> of lecturers</w:t>
      </w:r>
      <w:r w:rsidR="00305759" w:rsidRPr="00071E88">
        <w:rPr>
          <w:rFonts w:ascii="Arial" w:hAnsi="Arial" w:cs="Arial"/>
        </w:rPr>
        <w:t>, followed by lecturers from the education field (n=46)</w:t>
      </w:r>
      <w:r w:rsidR="00BF393E">
        <w:rPr>
          <w:rFonts w:ascii="Arial" w:hAnsi="Arial" w:cs="Arial"/>
        </w:rPr>
        <w:t>,</w:t>
      </w:r>
      <w:r w:rsidR="00305759" w:rsidRPr="00071E88">
        <w:rPr>
          <w:rFonts w:ascii="Arial" w:hAnsi="Arial" w:cs="Arial"/>
        </w:rPr>
        <w:t xml:space="preserve"> who </w:t>
      </w:r>
      <w:r w:rsidR="00C276B2">
        <w:rPr>
          <w:rFonts w:ascii="Arial" w:hAnsi="Arial" w:cs="Arial"/>
        </w:rPr>
        <w:t xml:space="preserve">constituted </w:t>
      </w:r>
      <w:r w:rsidR="00305759" w:rsidRPr="00071E88">
        <w:rPr>
          <w:rFonts w:ascii="Arial" w:hAnsi="Arial" w:cs="Arial"/>
        </w:rPr>
        <w:lastRenderedPageBreak/>
        <w:t>18</w:t>
      </w:r>
      <w:r w:rsidR="00BF393E">
        <w:rPr>
          <w:rFonts w:ascii="Arial" w:hAnsi="Arial" w:cs="Arial"/>
        </w:rPr>
        <w:t>.</w:t>
      </w:r>
      <w:r w:rsidR="00305759" w:rsidRPr="00071E88">
        <w:rPr>
          <w:rFonts w:ascii="Arial" w:hAnsi="Arial" w:cs="Arial"/>
        </w:rPr>
        <w:t>5</w:t>
      </w:r>
      <w:r w:rsidR="00BF393E">
        <w:rPr>
          <w:rFonts w:ascii="Arial" w:hAnsi="Arial" w:cs="Arial"/>
        </w:rPr>
        <w:t>%</w:t>
      </w:r>
      <w:r w:rsidR="00305759" w:rsidRPr="00071E88">
        <w:rPr>
          <w:rFonts w:ascii="Arial" w:hAnsi="Arial" w:cs="Arial"/>
        </w:rPr>
        <w:t>of the population. Lecturers in the general business management field (n=42) re</w:t>
      </w:r>
      <w:r w:rsidR="00672897" w:rsidRPr="00071E88">
        <w:rPr>
          <w:rFonts w:ascii="Arial" w:hAnsi="Arial" w:cs="Arial"/>
        </w:rPr>
        <w:t>present</w:t>
      </w:r>
      <w:r w:rsidR="00C276B2">
        <w:rPr>
          <w:rFonts w:ascii="Arial" w:hAnsi="Arial" w:cs="Arial"/>
        </w:rPr>
        <w:t>ed</w:t>
      </w:r>
      <w:r w:rsidR="00672897" w:rsidRPr="00071E88">
        <w:rPr>
          <w:rFonts w:ascii="Arial" w:hAnsi="Arial" w:cs="Arial"/>
        </w:rPr>
        <w:t xml:space="preserve"> 16</w:t>
      </w:r>
      <w:r w:rsidR="00BF393E">
        <w:rPr>
          <w:rFonts w:ascii="Arial" w:hAnsi="Arial" w:cs="Arial"/>
        </w:rPr>
        <w:t>.</w:t>
      </w:r>
      <w:r w:rsidR="00672897" w:rsidRPr="00071E88">
        <w:rPr>
          <w:rFonts w:ascii="Arial" w:hAnsi="Arial" w:cs="Arial"/>
        </w:rPr>
        <w:t>9</w:t>
      </w:r>
      <w:r w:rsidR="00BF393E">
        <w:rPr>
          <w:rFonts w:ascii="Arial" w:hAnsi="Arial" w:cs="Arial"/>
        </w:rPr>
        <w:t>%</w:t>
      </w:r>
      <w:r w:rsidR="00672897" w:rsidRPr="00071E88">
        <w:rPr>
          <w:rFonts w:ascii="Arial" w:hAnsi="Arial" w:cs="Arial"/>
        </w:rPr>
        <w:t xml:space="preserve"> of </w:t>
      </w:r>
      <w:r w:rsidR="00C276B2">
        <w:rPr>
          <w:rFonts w:ascii="Arial" w:hAnsi="Arial" w:cs="Arial"/>
        </w:rPr>
        <w:t xml:space="preserve">the participating </w:t>
      </w:r>
      <w:r w:rsidR="00672897" w:rsidRPr="00071E88">
        <w:rPr>
          <w:rFonts w:ascii="Arial" w:hAnsi="Arial" w:cs="Arial"/>
        </w:rPr>
        <w:t>lecturers</w:t>
      </w:r>
      <w:r w:rsidR="00305759" w:rsidRPr="00071E88">
        <w:rPr>
          <w:rFonts w:ascii="Arial" w:hAnsi="Arial" w:cs="Arial"/>
        </w:rPr>
        <w:t xml:space="preserve">. </w:t>
      </w:r>
    </w:p>
    <w:p w:rsidR="00672897" w:rsidRPr="00071E88" w:rsidRDefault="00672897" w:rsidP="00672897">
      <w:pPr>
        <w:spacing w:line="360" w:lineRule="auto"/>
        <w:jc w:val="both"/>
        <w:rPr>
          <w:rFonts w:ascii="Arial" w:hAnsi="Arial" w:cs="Arial"/>
        </w:rPr>
      </w:pPr>
    </w:p>
    <w:p w:rsidR="00305759" w:rsidRPr="00071E88" w:rsidRDefault="00305759" w:rsidP="00672897">
      <w:pPr>
        <w:spacing w:line="360" w:lineRule="auto"/>
        <w:jc w:val="both"/>
        <w:rPr>
          <w:rFonts w:ascii="Arial" w:hAnsi="Arial" w:cs="Arial"/>
        </w:rPr>
      </w:pPr>
      <w:r w:rsidRPr="00071E88">
        <w:rPr>
          <w:rFonts w:ascii="Arial" w:hAnsi="Arial" w:cs="Arial"/>
        </w:rPr>
        <w:t xml:space="preserve">A comparison between lecturer qualifications in </w:t>
      </w:r>
      <w:r w:rsidRPr="00D859DB">
        <w:rPr>
          <w:rFonts w:ascii="Arial" w:hAnsi="Arial" w:cs="Arial"/>
        </w:rPr>
        <w:t>Table 3</w:t>
      </w:r>
      <w:r w:rsidR="009053FD">
        <w:rPr>
          <w:rFonts w:ascii="Arial" w:hAnsi="Arial" w:cs="Arial"/>
        </w:rPr>
        <w:t xml:space="preserve"> </w:t>
      </w:r>
      <w:r w:rsidRPr="00071E88">
        <w:rPr>
          <w:rFonts w:ascii="Arial" w:hAnsi="Arial" w:cs="Arial"/>
        </w:rPr>
        <w:t xml:space="preserve">with the field of work of lecturers in </w:t>
      </w:r>
      <w:r w:rsidRPr="00D859DB">
        <w:rPr>
          <w:rFonts w:ascii="Arial" w:hAnsi="Arial" w:cs="Arial"/>
        </w:rPr>
        <w:t>Table 4</w:t>
      </w:r>
      <w:r w:rsidR="009053FD">
        <w:rPr>
          <w:rFonts w:ascii="Arial" w:hAnsi="Arial" w:cs="Arial"/>
        </w:rPr>
        <w:t xml:space="preserve"> </w:t>
      </w:r>
      <w:r w:rsidR="0074554D">
        <w:rPr>
          <w:rFonts w:ascii="Arial" w:hAnsi="Arial" w:cs="Arial"/>
        </w:rPr>
        <w:t>show</w:t>
      </w:r>
      <w:r w:rsidR="00C276B2">
        <w:rPr>
          <w:rFonts w:ascii="Arial" w:hAnsi="Arial" w:cs="Arial"/>
        </w:rPr>
        <w:t>s</w:t>
      </w:r>
      <w:r w:rsidR="00E77358">
        <w:rPr>
          <w:rFonts w:ascii="Arial" w:hAnsi="Arial" w:cs="Arial"/>
        </w:rPr>
        <w:t xml:space="preserve"> </w:t>
      </w:r>
      <w:r w:rsidR="00672897" w:rsidRPr="00071E88">
        <w:rPr>
          <w:rFonts w:ascii="Arial" w:hAnsi="Arial" w:cs="Arial"/>
        </w:rPr>
        <w:t>certain imbalances. O</w:t>
      </w:r>
      <w:r w:rsidRPr="00071E88">
        <w:rPr>
          <w:rFonts w:ascii="Arial" w:hAnsi="Arial" w:cs="Arial"/>
        </w:rPr>
        <w:t xml:space="preserve">f </w:t>
      </w:r>
      <w:r w:rsidR="00C276B2">
        <w:rPr>
          <w:rFonts w:ascii="Arial" w:hAnsi="Arial" w:cs="Arial"/>
        </w:rPr>
        <w:t xml:space="preserve">the </w:t>
      </w:r>
      <w:r w:rsidRPr="00071E88">
        <w:rPr>
          <w:rFonts w:ascii="Arial" w:hAnsi="Arial" w:cs="Arial"/>
        </w:rPr>
        <w:t>89 lecturers working in the engineering field only 24 are qualified artisans</w:t>
      </w:r>
      <w:r w:rsidR="00672897" w:rsidRPr="00071E88">
        <w:rPr>
          <w:rFonts w:ascii="Arial" w:hAnsi="Arial" w:cs="Arial"/>
        </w:rPr>
        <w:t>, which is 27</w:t>
      </w:r>
      <w:r w:rsidR="005F512B">
        <w:rPr>
          <w:rFonts w:ascii="Arial" w:hAnsi="Arial" w:cs="Arial"/>
        </w:rPr>
        <w:t>%</w:t>
      </w:r>
      <w:r w:rsidR="00672897" w:rsidRPr="00071E88">
        <w:rPr>
          <w:rFonts w:ascii="Arial" w:hAnsi="Arial" w:cs="Arial"/>
        </w:rPr>
        <w:t xml:space="preserve"> of engineering lecturers</w:t>
      </w:r>
      <w:r w:rsidRPr="00071E88">
        <w:rPr>
          <w:rFonts w:ascii="Arial" w:hAnsi="Arial" w:cs="Arial"/>
        </w:rPr>
        <w:t xml:space="preserve">. TVET colleges are </w:t>
      </w:r>
      <w:r w:rsidR="00672897" w:rsidRPr="00071E88">
        <w:rPr>
          <w:rFonts w:ascii="Arial" w:hAnsi="Arial" w:cs="Arial"/>
        </w:rPr>
        <w:t>focussed on</w:t>
      </w:r>
      <w:r w:rsidRPr="00071E88">
        <w:rPr>
          <w:rFonts w:ascii="Arial" w:hAnsi="Arial" w:cs="Arial"/>
        </w:rPr>
        <w:t xml:space="preserve"> the training </w:t>
      </w:r>
      <w:r w:rsidR="00E77358">
        <w:rPr>
          <w:rFonts w:ascii="Arial" w:hAnsi="Arial" w:cs="Arial"/>
        </w:rPr>
        <w:t xml:space="preserve">students to acquire workplace qualifications </w:t>
      </w:r>
      <w:r w:rsidR="001905AF">
        <w:rPr>
          <w:rFonts w:ascii="Arial" w:hAnsi="Arial" w:cs="Arial"/>
        </w:rPr>
        <w:t>(</w:t>
      </w:r>
      <w:proofErr w:type="spellStart"/>
      <w:r w:rsidR="009C5E9C">
        <w:rPr>
          <w:rFonts w:ascii="Arial" w:hAnsi="Arial" w:cs="Arial"/>
        </w:rPr>
        <w:t>Sheahan</w:t>
      </w:r>
      <w:proofErr w:type="spellEnd"/>
      <w:r w:rsidR="009C5E9C">
        <w:rPr>
          <w:rFonts w:ascii="Arial" w:hAnsi="Arial" w:cs="Arial"/>
        </w:rPr>
        <w:t xml:space="preserve"> 1982, 23</w:t>
      </w:r>
      <w:r w:rsidR="00E77358">
        <w:rPr>
          <w:rFonts w:ascii="Arial" w:hAnsi="Arial" w:cs="Arial"/>
        </w:rPr>
        <w:t xml:space="preserve">). </w:t>
      </w:r>
      <w:r w:rsidR="009151D2">
        <w:rPr>
          <w:rFonts w:ascii="Arial" w:hAnsi="Arial" w:cs="Arial"/>
        </w:rPr>
        <w:t>According to the policy on professional qualifications for lecturers in technical and vocational education and training (RSA 2013</w:t>
      </w:r>
      <w:r w:rsidR="003A1566">
        <w:rPr>
          <w:rFonts w:ascii="Arial" w:hAnsi="Arial" w:cs="Arial"/>
        </w:rPr>
        <w:t>, 7</w:t>
      </w:r>
      <w:r w:rsidR="009151D2">
        <w:rPr>
          <w:rFonts w:ascii="Arial" w:hAnsi="Arial" w:cs="Arial"/>
        </w:rPr>
        <w:t>) t</w:t>
      </w:r>
      <w:r w:rsidR="00E77358">
        <w:rPr>
          <w:rFonts w:ascii="Arial" w:hAnsi="Arial" w:cs="Arial"/>
        </w:rPr>
        <w:t>he task of training students to acquire workplace qualifications</w:t>
      </w:r>
      <w:r w:rsidRPr="00071E88">
        <w:rPr>
          <w:rFonts w:ascii="Arial" w:hAnsi="Arial" w:cs="Arial"/>
        </w:rPr>
        <w:t xml:space="preserve"> requires</w:t>
      </w:r>
      <w:r w:rsidR="00E77358">
        <w:rPr>
          <w:rFonts w:ascii="Arial" w:hAnsi="Arial" w:cs="Arial"/>
        </w:rPr>
        <w:t xml:space="preserve"> lecturers </w:t>
      </w:r>
      <w:r w:rsidR="00031D63">
        <w:rPr>
          <w:rFonts w:ascii="Arial" w:hAnsi="Arial" w:cs="Arial"/>
        </w:rPr>
        <w:t>who have</w:t>
      </w:r>
      <w:r w:rsidR="00E77358">
        <w:rPr>
          <w:rFonts w:ascii="Arial" w:hAnsi="Arial" w:cs="Arial"/>
        </w:rPr>
        <w:t xml:space="preserve"> workplace qualifications, or </w:t>
      </w:r>
      <w:r w:rsidR="003A1566">
        <w:rPr>
          <w:rFonts w:ascii="Arial" w:hAnsi="Arial" w:cs="Arial"/>
        </w:rPr>
        <w:t xml:space="preserve">who </w:t>
      </w:r>
      <w:r w:rsidR="00031D63">
        <w:rPr>
          <w:rFonts w:ascii="Arial" w:hAnsi="Arial" w:cs="Arial"/>
        </w:rPr>
        <w:t xml:space="preserve">are </w:t>
      </w:r>
      <w:r w:rsidRPr="00071E88">
        <w:rPr>
          <w:rFonts w:ascii="Arial" w:hAnsi="Arial" w:cs="Arial"/>
        </w:rPr>
        <w:t xml:space="preserve">qualified artisans. Only 24 qualified artisans of 89 lecturers in </w:t>
      </w:r>
      <w:r w:rsidR="005F512B">
        <w:rPr>
          <w:rFonts w:ascii="Arial" w:hAnsi="Arial" w:cs="Arial"/>
        </w:rPr>
        <w:t xml:space="preserve">the </w:t>
      </w:r>
      <w:r w:rsidRPr="00071E88">
        <w:rPr>
          <w:rFonts w:ascii="Arial" w:hAnsi="Arial" w:cs="Arial"/>
        </w:rPr>
        <w:t xml:space="preserve">engineering </w:t>
      </w:r>
      <w:r w:rsidR="001E434F" w:rsidRPr="00071E88">
        <w:rPr>
          <w:rFonts w:ascii="Arial" w:hAnsi="Arial" w:cs="Arial"/>
        </w:rPr>
        <w:t xml:space="preserve">field </w:t>
      </w:r>
      <w:r w:rsidRPr="00071E88">
        <w:rPr>
          <w:rFonts w:ascii="Arial" w:hAnsi="Arial" w:cs="Arial"/>
        </w:rPr>
        <w:t>indicate</w:t>
      </w:r>
      <w:r w:rsidR="00C276B2">
        <w:rPr>
          <w:rFonts w:ascii="Arial" w:hAnsi="Arial" w:cs="Arial"/>
        </w:rPr>
        <w:t>d</w:t>
      </w:r>
      <w:r w:rsidRPr="00071E88">
        <w:rPr>
          <w:rFonts w:ascii="Arial" w:hAnsi="Arial" w:cs="Arial"/>
        </w:rPr>
        <w:t xml:space="preserve"> a lack of representativeness in TVET lecturers </w:t>
      </w:r>
      <w:r w:rsidR="00E77358">
        <w:rPr>
          <w:rFonts w:ascii="Arial" w:hAnsi="Arial" w:cs="Arial"/>
        </w:rPr>
        <w:t>with workplace</w:t>
      </w:r>
      <w:r w:rsidR="001E434F" w:rsidRPr="00071E88">
        <w:rPr>
          <w:rFonts w:ascii="Arial" w:hAnsi="Arial" w:cs="Arial"/>
        </w:rPr>
        <w:t xml:space="preserve"> qualifications</w:t>
      </w:r>
      <w:r w:rsidRPr="00071E88">
        <w:rPr>
          <w:rFonts w:ascii="Arial" w:hAnsi="Arial" w:cs="Arial"/>
        </w:rPr>
        <w:t xml:space="preserve">. </w:t>
      </w:r>
      <w:r w:rsidR="001E434F" w:rsidRPr="00071E88">
        <w:rPr>
          <w:rFonts w:ascii="Arial" w:hAnsi="Arial" w:cs="Arial"/>
        </w:rPr>
        <w:t xml:space="preserve">There </w:t>
      </w:r>
      <w:r w:rsidR="001905AF">
        <w:rPr>
          <w:rFonts w:ascii="Arial" w:hAnsi="Arial" w:cs="Arial"/>
        </w:rPr>
        <w:t>is clearly</w:t>
      </w:r>
      <w:r w:rsidR="001E434F" w:rsidRPr="00071E88">
        <w:rPr>
          <w:rFonts w:ascii="Arial" w:hAnsi="Arial" w:cs="Arial"/>
        </w:rPr>
        <w:t xml:space="preserve"> a need </w:t>
      </w:r>
      <w:r w:rsidR="001905AF">
        <w:rPr>
          <w:rFonts w:ascii="Arial" w:hAnsi="Arial" w:cs="Arial"/>
        </w:rPr>
        <w:t>for</w:t>
      </w:r>
      <w:r w:rsidR="001E434F" w:rsidRPr="00071E88">
        <w:rPr>
          <w:rFonts w:ascii="Arial" w:hAnsi="Arial" w:cs="Arial"/>
        </w:rPr>
        <w:t xml:space="preserve"> TVET colleges to provide opportunities for lecturers without </w:t>
      </w:r>
      <w:r w:rsidR="00E77358">
        <w:rPr>
          <w:rFonts w:ascii="Arial" w:hAnsi="Arial" w:cs="Arial"/>
        </w:rPr>
        <w:t>workplace</w:t>
      </w:r>
      <w:r w:rsidR="001E434F" w:rsidRPr="00071E88">
        <w:rPr>
          <w:rFonts w:ascii="Arial" w:hAnsi="Arial" w:cs="Arial"/>
        </w:rPr>
        <w:t xml:space="preserve"> qualifications to receive training </w:t>
      </w:r>
      <w:r w:rsidR="001905AF">
        <w:rPr>
          <w:rFonts w:ascii="Arial" w:hAnsi="Arial" w:cs="Arial"/>
        </w:rPr>
        <w:t>to</w:t>
      </w:r>
      <w:r w:rsidR="001E434F" w:rsidRPr="00071E88">
        <w:rPr>
          <w:rFonts w:ascii="Arial" w:hAnsi="Arial" w:cs="Arial"/>
        </w:rPr>
        <w:t xml:space="preserve"> qualify as artisans. </w:t>
      </w:r>
    </w:p>
    <w:p w:rsidR="00672897" w:rsidRPr="00071E88" w:rsidRDefault="00672897" w:rsidP="00672897">
      <w:pPr>
        <w:spacing w:line="360" w:lineRule="auto"/>
        <w:jc w:val="both"/>
        <w:rPr>
          <w:rFonts w:ascii="Arial" w:hAnsi="Arial" w:cs="Arial"/>
        </w:rPr>
      </w:pPr>
    </w:p>
    <w:p w:rsidR="000B1FB8" w:rsidRPr="00071E88" w:rsidRDefault="00305759" w:rsidP="00672897">
      <w:pPr>
        <w:spacing w:line="360" w:lineRule="auto"/>
        <w:jc w:val="both"/>
        <w:rPr>
          <w:rFonts w:ascii="Arial" w:hAnsi="Arial" w:cs="Arial"/>
        </w:rPr>
      </w:pPr>
      <w:r w:rsidRPr="00071E88">
        <w:rPr>
          <w:rFonts w:ascii="Arial" w:hAnsi="Arial" w:cs="Arial"/>
        </w:rPr>
        <w:t>The proportion of lecturers from the education field of work (n=46</w:t>
      </w:r>
      <w:r w:rsidR="00071E88" w:rsidRPr="00071E88">
        <w:rPr>
          <w:rFonts w:ascii="Arial" w:hAnsi="Arial" w:cs="Arial"/>
        </w:rPr>
        <w:t>) indicate</w:t>
      </w:r>
      <w:r w:rsidR="00C276B2">
        <w:rPr>
          <w:rFonts w:ascii="Arial" w:hAnsi="Arial" w:cs="Arial"/>
        </w:rPr>
        <w:t>d</w:t>
      </w:r>
      <w:r w:rsidR="00071E88" w:rsidRPr="00071E88">
        <w:rPr>
          <w:rFonts w:ascii="Arial" w:hAnsi="Arial" w:cs="Arial"/>
        </w:rPr>
        <w:t xml:space="preserve"> a</w:t>
      </w:r>
      <w:r w:rsidRPr="00071E88">
        <w:rPr>
          <w:rFonts w:ascii="Arial" w:hAnsi="Arial" w:cs="Arial"/>
        </w:rPr>
        <w:t xml:space="preserve"> representation of </w:t>
      </w:r>
      <w:r w:rsidR="008121B7" w:rsidRPr="00071E88">
        <w:rPr>
          <w:rFonts w:ascii="Arial" w:hAnsi="Arial" w:cs="Arial"/>
        </w:rPr>
        <w:t>18</w:t>
      </w:r>
      <w:r w:rsidR="005F512B">
        <w:rPr>
          <w:rFonts w:ascii="Arial" w:hAnsi="Arial" w:cs="Arial"/>
        </w:rPr>
        <w:t>% of</w:t>
      </w:r>
      <w:r w:rsidR="008121B7" w:rsidRPr="00071E88">
        <w:rPr>
          <w:rFonts w:ascii="Arial" w:hAnsi="Arial" w:cs="Arial"/>
        </w:rPr>
        <w:t xml:space="preserve"> TVET </w:t>
      </w:r>
      <w:r w:rsidRPr="00071E88">
        <w:rPr>
          <w:rFonts w:ascii="Arial" w:hAnsi="Arial" w:cs="Arial"/>
        </w:rPr>
        <w:t xml:space="preserve">lecturers who </w:t>
      </w:r>
      <w:r w:rsidR="00C276B2">
        <w:rPr>
          <w:rFonts w:ascii="Arial" w:hAnsi="Arial" w:cs="Arial"/>
        </w:rPr>
        <w:t>transferred</w:t>
      </w:r>
      <w:r w:rsidRPr="00071E88">
        <w:rPr>
          <w:rFonts w:ascii="Arial" w:hAnsi="Arial" w:cs="Arial"/>
        </w:rPr>
        <w:t xml:space="preserve"> from </w:t>
      </w:r>
      <w:r w:rsidR="005F512B">
        <w:rPr>
          <w:rFonts w:ascii="Arial" w:hAnsi="Arial" w:cs="Arial"/>
        </w:rPr>
        <w:t xml:space="preserve">employment in </w:t>
      </w:r>
      <w:r w:rsidRPr="00071E88">
        <w:rPr>
          <w:rFonts w:ascii="Arial" w:hAnsi="Arial" w:cs="Arial"/>
        </w:rPr>
        <w:t xml:space="preserve">primary and secondary schools to TVET colleges. </w:t>
      </w:r>
      <w:r w:rsidR="00C276B2">
        <w:rPr>
          <w:rFonts w:ascii="Arial" w:hAnsi="Arial" w:cs="Arial"/>
        </w:rPr>
        <w:t>I</w:t>
      </w:r>
      <w:r w:rsidR="005F512B">
        <w:rPr>
          <w:rFonts w:ascii="Arial" w:hAnsi="Arial" w:cs="Arial"/>
        </w:rPr>
        <w:t>n</w:t>
      </w:r>
      <w:r w:rsidR="00C276B2">
        <w:rPr>
          <w:rFonts w:ascii="Arial" w:hAnsi="Arial" w:cs="Arial"/>
        </w:rPr>
        <w:t xml:space="preserve"> this regard, </w:t>
      </w:r>
      <w:r w:rsidR="005F512B">
        <w:rPr>
          <w:rFonts w:ascii="Arial" w:hAnsi="Arial" w:cs="Arial"/>
        </w:rPr>
        <w:t xml:space="preserve">previous </w:t>
      </w:r>
      <w:r w:rsidR="00C276B2">
        <w:rPr>
          <w:rFonts w:ascii="Arial" w:hAnsi="Arial" w:cs="Arial"/>
        </w:rPr>
        <w:t>r</w:t>
      </w:r>
      <w:r w:rsidR="001E434F" w:rsidRPr="00071E88">
        <w:rPr>
          <w:rFonts w:ascii="Arial" w:hAnsi="Arial" w:cs="Arial"/>
        </w:rPr>
        <w:t xml:space="preserve">esearch </w:t>
      </w:r>
      <w:r w:rsidR="00E77358">
        <w:rPr>
          <w:rFonts w:ascii="Arial" w:hAnsi="Arial" w:cs="Arial"/>
        </w:rPr>
        <w:t>by McBride et al. (2009, 8) has shown</w:t>
      </w:r>
      <w:r w:rsidR="001E434F" w:rsidRPr="00071E88">
        <w:rPr>
          <w:rFonts w:ascii="Arial" w:hAnsi="Arial" w:cs="Arial"/>
        </w:rPr>
        <w:t xml:space="preserve"> that 17</w:t>
      </w:r>
      <w:r w:rsidR="005F512B">
        <w:rPr>
          <w:rFonts w:ascii="Arial" w:hAnsi="Arial" w:cs="Arial"/>
        </w:rPr>
        <w:t>% of</w:t>
      </w:r>
      <w:r w:rsidR="001E434F" w:rsidRPr="00071E88">
        <w:rPr>
          <w:rFonts w:ascii="Arial" w:hAnsi="Arial" w:cs="Arial"/>
        </w:rPr>
        <w:t xml:space="preserve"> lecturers only had teaching qualifications without academic</w:t>
      </w:r>
      <w:r w:rsidR="00E77358">
        <w:rPr>
          <w:rFonts w:ascii="Arial" w:hAnsi="Arial" w:cs="Arial"/>
        </w:rPr>
        <w:t xml:space="preserve"> or occupational qualifications. </w:t>
      </w:r>
      <w:r w:rsidR="001E434F" w:rsidRPr="00071E88">
        <w:rPr>
          <w:rFonts w:ascii="Arial" w:hAnsi="Arial" w:cs="Arial"/>
        </w:rPr>
        <w:t xml:space="preserve"> </w:t>
      </w:r>
      <w:r w:rsidRPr="00071E88">
        <w:rPr>
          <w:rFonts w:ascii="Arial" w:hAnsi="Arial" w:cs="Arial"/>
        </w:rPr>
        <w:t xml:space="preserve">Lecturers </w:t>
      </w:r>
      <w:r w:rsidR="002B64BE">
        <w:rPr>
          <w:rFonts w:ascii="Arial" w:hAnsi="Arial" w:cs="Arial"/>
        </w:rPr>
        <w:t xml:space="preserve">who have moved into TVET colleges </w:t>
      </w:r>
      <w:r w:rsidRPr="00071E88">
        <w:rPr>
          <w:rFonts w:ascii="Arial" w:hAnsi="Arial" w:cs="Arial"/>
        </w:rPr>
        <w:t>from the</w:t>
      </w:r>
      <w:r w:rsidR="008121B7" w:rsidRPr="00071E88">
        <w:rPr>
          <w:rFonts w:ascii="Arial" w:hAnsi="Arial" w:cs="Arial"/>
        </w:rPr>
        <w:t xml:space="preserve"> school sector </w:t>
      </w:r>
      <w:r w:rsidR="005F512B">
        <w:rPr>
          <w:rFonts w:ascii="Arial" w:hAnsi="Arial" w:cs="Arial"/>
        </w:rPr>
        <w:t xml:space="preserve">generally </w:t>
      </w:r>
      <w:r w:rsidR="008121B7" w:rsidRPr="00071E88">
        <w:rPr>
          <w:rFonts w:ascii="Arial" w:hAnsi="Arial" w:cs="Arial"/>
        </w:rPr>
        <w:t>have no occupational qualifications or experience and may</w:t>
      </w:r>
      <w:r w:rsidR="00E77358">
        <w:rPr>
          <w:rFonts w:ascii="Arial" w:hAnsi="Arial" w:cs="Arial"/>
        </w:rPr>
        <w:t xml:space="preserve"> </w:t>
      </w:r>
      <w:r w:rsidR="002B64BE">
        <w:rPr>
          <w:rFonts w:ascii="Arial" w:hAnsi="Arial" w:cs="Arial"/>
        </w:rPr>
        <w:t>therefore</w:t>
      </w:r>
      <w:r w:rsidR="00E77358">
        <w:rPr>
          <w:rFonts w:ascii="Arial" w:hAnsi="Arial" w:cs="Arial"/>
        </w:rPr>
        <w:t xml:space="preserve"> </w:t>
      </w:r>
      <w:r w:rsidRPr="00071E88">
        <w:rPr>
          <w:rFonts w:ascii="Arial" w:hAnsi="Arial" w:cs="Arial"/>
        </w:rPr>
        <w:t>not understand how to pr</w:t>
      </w:r>
      <w:r w:rsidR="00445308" w:rsidRPr="00071E88">
        <w:rPr>
          <w:rFonts w:ascii="Arial" w:hAnsi="Arial" w:cs="Arial"/>
        </w:rPr>
        <w:t>epare students for employment in the workplace or</w:t>
      </w:r>
      <w:r w:rsidRPr="00071E88">
        <w:rPr>
          <w:rFonts w:ascii="Arial" w:hAnsi="Arial" w:cs="Arial"/>
        </w:rPr>
        <w:t xml:space="preserve"> industry. Manag</w:t>
      </w:r>
      <w:r w:rsidR="001E434F" w:rsidRPr="00071E88">
        <w:rPr>
          <w:rFonts w:ascii="Arial" w:hAnsi="Arial" w:cs="Arial"/>
        </w:rPr>
        <w:t>ers and lecturers</w:t>
      </w:r>
      <w:r w:rsidR="00E77358">
        <w:rPr>
          <w:rFonts w:ascii="Arial" w:hAnsi="Arial" w:cs="Arial"/>
        </w:rPr>
        <w:t xml:space="preserve"> who came</w:t>
      </w:r>
      <w:r w:rsidR="001E434F" w:rsidRPr="00071E88">
        <w:rPr>
          <w:rFonts w:ascii="Arial" w:hAnsi="Arial" w:cs="Arial"/>
        </w:rPr>
        <w:t xml:space="preserve"> from schools may</w:t>
      </w:r>
      <w:r w:rsidR="00E77358">
        <w:rPr>
          <w:rFonts w:ascii="Arial" w:hAnsi="Arial" w:cs="Arial"/>
        </w:rPr>
        <w:t xml:space="preserve"> </w:t>
      </w:r>
      <w:r w:rsidR="002B64BE">
        <w:rPr>
          <w:rFonts w:ascii="Arial" w:hAnsi="Arial" w:cs="Arial"/>
        </w:rPr>
        <w:t>lack an understanding of</w:t>
      </w:r>
      <w:r w:rsidRPr="00071E88">
        <w:rPr>
          <w:rFonts w:ascii="Arial" w:hAnsi="Arial" w:cs="Arial"/>
        </w:rPr>
        <w:t xml:space="preserve"> how industry works </w:t>
      </w:r>
      <w:r w:rsidR="002B64BE">
        <w:rPr>
          <w:rFonts w:ascii="Arial" w:hAnsi="Arial" w:cs="Arial"/>
        </w:rPr>
        <w:t>and the importance</w:t>
      </w:r>
      <w:r w:rsidRPr="00071E88">
        <w:rPr>
          <w:rFonts w:ascii="Arial" w:hAnsi="Arial" w:cs="Arial"/>
        </w:rPr>
        <w:t xml:space="preserve"> maintain</w:t>
      </w:r>
      <w:r w:rsidR="002B64BE">
        <w:rPr>
          <w:rFonts w:ascii="Arial" w:hAnsi="Arial" w:cs="Arial"/>
        </w:rPr>
        <w:t>ing</w:t>
      </w:r>
      <w:r w:rsidRPr="00071E88">
        <w:rPr>
          <w:rFonts w:ascii="Arial" w:hAnsi="Arial" w:cs="Arial"/>
        </w:rPr>
        <w:t xml:space="preserve"> open relationships with industry</w:t>
      </w:r>
      <w:r w:rsidR="00C35C5E">
        <w:rPr>
          <w:rFonts w:ascii="Arial" w:hAnsi="Arial" w:cs="Arial"/>
        </w:rPr>
        <w:t>. Exposing lec</w:t>
      </w:r>
      <w:r w:rsidR="00F76CB9">
        <w:rPr>
          <w:rFonts w:ascii="Arial" w:hAnsi="Arial" w:cs="Arial"/>
        </w:rPr>
        <w:t>t</w:t>
      </w:r>
      <w:r w:rsidR="00C35C5E">
        <w:rPr>
          <w:rFonts w:ascii="Arial" w:hAnsi="Arial" w:cs="Arial"/>
        </w:rPr>
        <w:t>urers to the workplace or industry will improve and update their skills and knowledge by exposing them to technological innovations (</w:t>
      </w:r>
      <w:proofErr w:type="spellStart"/>
      <w:r w:rsidR="00C35C5E">
        <w:rPr>
          <w:rFonts w:ascii="Arial" w:hAnsi="Arial" w:cs="Arial"/>
        </w:rPr>
        <w:t>Arfo</w:t>
      </w:r>
      <w:proofErr w:type="spellEnd"/>
      <w:r w:rsidR="00C35C5E">
        <w:rPr>
          <w:rFonts w:ascii="Arial" w:hAnsi="Arial" w:cs="Arial"/>
        </w:rPr>
        <w:t xml:space="preserve"> 2015</w:t>
      </w:r>
      <w:r w:rsidR="005F512B">
        <w:rPr>
          <w:rFonts w:ascii="Arial" w:hAnsi="Arial" w:cs="Arial"/>
        </w:rPr>
        <w:t>,</w:t>
      </w:r>
      <w:r w:rsidR="00C35C5E">
        <w:rPr>
          <w:rFonts w:ascii="Arial" w:hAnsi="Arial" w:cs="Arial"/>
        </w:rPr>
        <w:t xml:space="preserve"> 106)</w:t>
      </w:r>
      <w:r w:rsidRPr="00071E88">
        <w:rPr>
          <w:rFonts w:ascii="Arial" w:hAnsi="Arial" w:cs="Arial"/>
        </w:rPr>
        <w:t>.</w:t>
      </w:r>
    </w:p>
    <w:p w:rsidR="00FF768E" w:rsidRDefault="00FF768E" w:rsidP="00672897">
      <w:pPr>
        <w:spacing w:line="360" w:lineRule="auto"/>
        <w:jc w:val="both"/>
        <w:rPr>
          <w:rFonts w:ascii="Arial" w:hAnsi="Arial" w:cs="Arial"/>
          <w:b/>
        </w:rPr>
      </w:pPr>
    </w:p>
    <w:p w:rsidR="000B1FB8" w:rsidRPr="00A54458" w:rsidRDefault="00445308" w:rsidP="00672897">
      <w:pPr>
        <w:spacing w:line="360" w:lineRule="auto"/>
        <w:jc w:val="both"/>
        <w:rPr>
          <w:rFonts w:ascii="Arial" w:hAnsi="Arial" w:cs="Arial"/>
          <w:b/>
        </w:rPr>
      </w:pPr>
      <w:r w:rsidRPr="00A54458">
        <w:rPr>
          <w:rFonts w:ascii="Arial" w:hAnsi="Arial" w:cs="Arial"/>
          <w:b/>
        </w:rPr>
        <w:t>Workplace</w:t>
      </w:r>
      <w:r w:rsidR="00996A11">
        <w:rPr>
          <w:rFonts w:ascii="Arial" w:hAnsi="Arial" w:cs="Arial"/>
          <w:b/>
        </w:rPr>
        <w:t xml:space="preserve"> experience</w:t>
      </w:r>
    </w:p>
    <w:p w:rsidR="000B1FB8" w:rsidRPr="00071E88" w:rsidRDefault="000B1FB8" w:rsidP="00672897">
      <w:pPr>
        <w:spacing w:line="360" w:lineRule="auto"/>
        <w:jc w:val="both"/>
        <w:rPr>
          <w:rFonts w:ascii="Arial" w:hAnsi="Arial" w:cs="Arial"/>
          <w:b/>
          <w:i/>
        </w:rPr>
      </w:pPr>
    </w:p>
    <w:p w:rsidR="00305759" w:rsidRPr="00071E88" w:rsidRDefault="00305759" w:rsidP="00672897">
      <w:pPr>
        <w:spacing w:line="360" w:lineRule="auto"/>
        <w:jc w:val="both"/>
        <w:rPr>
          <w:rFonts w:ascii="Arial" w:hAnsi="Arial" w:cs="Arial"/>
          <w:b/>
        </w:rPr>
      </w:pPr>
      <w:r w:rsidRPr="00071E88">
        <w:rPr>
          <w:rFonts w:ascii="Arial" w:hAnsi="Arial" w:cs="Arial"/>
        </w:rPr>
        <w:lastRenderedPageBreak/>
        <w:t xml:space="preserve">The </w:t>
      </w:r>
      <w:r w:rsidR="00445308" w:rsidRPr="00071E88">
        <w:rPr>
          <w:rFonts w:ascii="Arial" w:hAnsi="Arial" w:cs="Arial"/>
        </w:rPr>
        <w:t>workplace</w:t>
      </w:r>
      <w:r w:rsidR="00FF768E">
        <w:rPr>
          <w:rFonts w:ascii="Arial" w:hAnsi="Arial" w:cs="Arial"/>
        </w:rPr>
        <w:t xml:space="preserve"> </w:t>
      </w:r>
      <w:r w:rsidRPr="00071E88">
        <w:rPr>
          <w:rFonts w:ascii="Arial" w:hAnsi="Arial" w:cs="Arial"/>
        </w:rPr>
        <w:t xml:space="preserve">experience of </w:t>
      </w:r>
      <w:r w:rsidR="005F512B">
        <w:rPr>
          <w:rFonts w:ascii="Arial" w:hAnsi="Arial" w:cs="Arial"/>
        </w:rPr>
        <w:t xml:space="preserve">the participating </w:t>
      </w:r>
      <w:r w:rsidR="000B1FB8" w:rsidRPr="00071E88">
        <w:rPr>
          <w:rFonts w:ascii="Arial" w:hAnsi="Arial" w:cs="Arial"/>
        </w:rPr>
        <w:t xml:space="preserve">TVET </w:t>
      </w:r>
      <w:r w:rsidRPr="00071E88">
        <w:rPr>
          <w:rFonts w:ascii="Arial" w:hAnsi="Arial" w:cs="Arial"/>
        </w:rPr>
        <w:t xml:space="preserve">lecturers </w:t>
      </w:r>
      <w:proofErr w:type="spellStart"/>
      <w:r w:rsidR="005F512B">
        <w:rPr>
          <w:rFonts w:ascii="Arial" w:hAnsi="Arial" w:cs="Arial"/>
        </w:rPr>
        <w:t>is</w:t>
      </w:r>
      <w:r w:rsidRPr="00071E88">
        <w:rPr>
          <w:rFonts w:ascii="Arial" w:hAnsi="Arial" w:cs="Arial"/>
        </w:rPr>
        <w:t>displayed</w:t>
      </w:r>
      <w:proofErr w:type="spellEnd"/>
      <w:r w:rsidRPr="00071E88">
        <w:rPr>
          <w:rFonts w:ascii="Arial" w:hAnsi="Arial" w:cs="Arial"/>
        </w:rPr>
        <w:t xml:space="preserve"> in </w:t>
      </w:r>
      <w:r w:rsidRPr="0066686E">
        <w:rPr>
          <w:rFonts w:ascii="Arial" w:hAnsi="Arial" w:cs="Arial"/>
        </w:rPr>
        <w:t>Table 5</w:t>
      </w:r>
      <w:r w:rsidRPr="00071E88">
        <w:rPr>
          <w:rFonts w:ascii="Arial" w:hAnsi="Arial" w:cs="Arial"/>
        </w:rPr>
        <w:t xml:space="preserve"> below.</w:t>
      </w:r>
    </w:p>
    <w:p w:rsidR="00F2539D" w:rsidRDefault="00F2539D" w:rsidP="00672897">
      <w:pPr>
        <w:pStyle w:val="Caption"/>
        <w:keepNext/>
        <w:spacing w:line="360" w:lineRule="auto"/>
        <w:rPr>
          <w:rFonts w:ascii="Arial" w:hAnsi="Arial" w:cs="Arial"/>
          <w:color w:val="auto"/>
          <w:sz w:val="24"/>
          <w:szCs w:val="24"/>
        </w:rPr>
      </w:pPr>
    </w:p>
    <w:p w:rsidR="00305759" w:rsidRPr="00071E88" w:rsidRDefault="00305759" w:rsidP="00672897">
      <w:pPr>
        <w:pStyle w:val="Caption"/>
        <w:keepNext/>
        <w:spacing w:line="360" w:lineRule="auto"/>
        <w:rPr>
          <w:rFonts w:ascii="Arial" w:hAnsi="Arial" w:cs="Arial"/>
          <w:color w:val="auto"/>
          <w:sz w:val="24"/>
          <w:szCs w:val="24"/>
        </w:rPr>
      </w:pPr>
      <w:r w:rsidRPr="00071E88">
        <w:rPr>
          <w:rFonts w:ascii="Arial" w:hAnsi="Arial" w:cs="Arial"/>
          <w:color w:val="auto"/>
          <w:sz w:val="24"/>
          <w:szCs w:val="24"/>
        </w:rPr>
        <w:t xml:space="preserve">Table </w:t>
      </w:r>
      <w:r w:rsidR="00150D69" w:rsidRPr="00071E88">
        <w:rPr>
          <w:rFonts w:ascii="Arial" w:hAnsi="Arial" w:cs="Arial"/>
          <w:color w:val="auto"/>
          <w:sz w:val="24"/>
          <w:szCs w:val="24"/>
        </w:rPr>
        <w:fldChar w:fldCharType="begin"/>
      </w:r>
      <w:r w:rsidRPr="00071E88">
        <w:rPr>
          <w:rFonts w:ascii="Arial" w:hAnsi="Arial" w:cs="Arial"/>
          <w:color w:val="auto"/>
          <w:sz w:val="24"/>
          <w:szCs w:val="24"/>
        </w:rPr>
        <w:instrText xml:space="preserve"> SEQ Table \* ARABIC </w:instrText>
      </w:r>
      <w:r w:rsidR="00150D69" w:rsidRPr="00071E88">
        <w:rPr>
          <w:rFonts w:ascii="Arial" w:hAnsi="Arial" w:cs="Arial"/>
          <w:color w:val="auto"/>
          <w:sz w:val="24"/>
          <w:szCs w:val="24"/>
        </w:rPr>
        <w:fldChar w:fldCharType="separate"/>
      </w:r>
      <w:r w:rsidRPr="00071E88">
        <w:rPr>
          <w:rFonts w:ascii="Arial" w:hAnsi="Arial" w:cs="Arial"/>
          <w:noProof/>
          <w:color w:val="auto"/>
          <w:sz w:val="24"/>
          <w:szCs w:val="24"/>
        </w:rPr>
        <w:t>5</w:t>
      </w:r>
      <w:r w:rsidR="00150D69" w:rsidRPr="00071E88">
        <w:rPr>
          <w:rFonts w:ascii="Arial" w:hAnsi="Arial" w:cs="Arial"/>
          <w:color w:val="auto"/>
          <w:sz w:val="24"/>
          <w:szCs w:val="24"/>
        </w:rPr>
        <w:fldChar w:fldCharType="end"/>
      </w:r>
      <w:r w:rsidRPr="00071E88">
        <w:rPr>
          <w:rFonts w:ascii="Arial" w:hAnsi="Arial" w:cs="Arial"/>
          <w:color w:val="auto"/>
          <w:sz w:val="24"/>
          <w:szCs w:val="24"/>
        </w:rPr>
        <w:t>: In</w:t>
      </w:r>
      <w:r w:rsidR="000B1FB8" w:rsidRPr="00071E88">
        <w:rPr>
          <w:rFonts w:ascii="Arial" w:hAnsi="Arial" w:cs="Arial"/>
          <w:color w:val="auto"/>
          <w:sz w:val="24"/>
          <w:szCs w:val="24"/>
        </w:rPr>
        <w:t xml:space="preserve">dustry experience of </w:t>
      </w:r>
      <w:r w:rsidR="00293504">
        <w:rPr>
          <w:rFonts w:ascii="Arial" w:hAnsi="Arial" w:cs="Arial"/>
          <w:color w:val="auto"/>
          <w:sz w:val="24"/>
          <w:szCs w:val="24"/>
        </w:rPr>
        <w:t xml:space="preserve">participating </w:t>
      </w:r>
      <w:r w:rsidR="000B1FB8" w:rsidRPr="00071E88">
        <w:rPr>
          <w:rFonts w:ascii="Arial" w:hAnsi="Arial" w:cs="Arial"/>
          <w:color w:val="auto"/>
          <w:sz w:val="24"/>
          <w:szCs w:val="24"/>
        </w:rPr>
        <w:t>TVET lecturers</w:t>
      </w:r>
    </w:p>
    <w:tbl>
      <w:tblPr>
        <w:tblStyle w:val="TableGrid"/>
        <w:tblW w:w="0" w:type="auto"/>
        <w:tblLook w:val="04A0"/>
      </w:tblPr>
      <w:tblGrid>
        <w:gridCol w:w="2910"/>
        <w:gridCol w:w="2890"/>
        <w:gridCol w:w="2915"/>
      </w:tblGrid>
      <w:tr w:rsidR="00305759" w:rsidRPr="00071E88" w:rsidTr="00305759">
        <w:tc>
          <w:tcPr>
            <w:tcW w:w="3080" w:type="dxa"/>
          </w:tcPr>
          <w:p w:rsidR="00305759" w:rsidRPr="00071E88" w:rsidRDefault="00445308" w:rsidP="00672897">
            <w:pPr>
              <w:spacing w:line="360" w:lineRule="auto"/>
              <w:contextualSpacing/>
              <w:jc w:val="both"/>
              <w:rPr>
                <w:rFonts w:ascii="Arial" w:hAnsi="Arial" w:cs="Arial"/>
                <w:b/>
              </w:rPr>
            </w:pPr>
            <w:r w:rsidRPr="00071E88">
              <w:rPr>
                <w:rFonts w:ascii="Arial" w:hAnsi="Arial" w:cs="Arial"/>
                <w:b/>
              </w:rPr>
              <w:t>Workplace</w:t>
            </w:r>
            <w:r w:rsidR="00305759" w:rsidRPr="00071E88">
              <w:rPr>
                <w:rFonts w:ascii="Arial" w:hAnsi="Arial" w:cs="Arial"/>
                <w:b/>
              </w:rPr>
              <w:t xml:space="preserve"> experience</w:t>
            </w:r>
          </w:p>
        </w:tc>
        <w:tc>
          <w:tcPr>
            <w:tcW w:w="3081" w:type="dxa"/>
          </w:tcPr>
          <w:p w:rsidR="00305759" w:rsidRPr="00071E88" w:rsidRDefault="000B1FB8" w:rsidP="00672897">
            <w:pPr>
              <w:spacing w:line="360" w:lineRule="auto"/>
              <w:contextualSpacing/>
              <w:jc w:val="center"/>
              <w:rPr>
                <w:rFonts w:ascii="Arial" w:hAnsi="Arial" w:cs="Arial"/>
                <w:b/>
              </w:rPr>
            </w:pPr>
            <w:r w:rsidRPr="00071E88">
              <w:rPr>
                <w:rFonts w:ascii="Arial" w:hAnsi="Arial" w:cs="Arial"/>
                <w:b/>
              </w:rPr>
              <w:t>Number of lecturers</w:t>
            </w:r>
          </w:p>
        </w:tc>
        <w:tc>
          <w:tcPr>
            <w:tcW w:w="3081" w:type="dxa"/>
          </w:tcPr>
          <w:p w:rsidR="00305759" w:rsidRPr="00071E88" w:rsidRDefault="00305759" w:rsidP="00672897">
            <w:pPr>
              <w:spacing w:line="360" w:lineRule="auto"/>
              <w:contextualSpacing/>
              <w:jc w:val="center"/>
              <w:rPr>
                <w:rFonts w:ascii="Arial" w:hAnsi="Arial" w:cs="Arial"/>
                <w:b/>
              </w:rPr>
            </w:pPr>
            <w:r w:rsidRPr="00071E88">
              <w:rPr>
                <w:rFonts w:ascii="Arial" w:hAnsi="Arial" w:cs="Arial"/>
                <w:b/>
              </w:rPr>
              <w:t>Percentage</w:t>
            </w:r>
          </w:p>
        </w:tc>
      </w:tr>
      <w:tr w:rsidR="00305759" w:rsidRPr="00071E88" w:rsidTr="00305759">
        <w:tc>
          <w:tcPr>
            <w:tcW w:w="3080" w:type="dxa"/>
          </w:tcPr>
          <w:p w:rsidR="00305759" w:rsidRPr="00071E88" w:rsidRDefault="00305759" w:rsidP="00672897">
            <w:pPr>
              <w:spacing w:line="360" w:lineRule="auto"/>
              <w:contextualSpacing/>
              <w:jc w:val="both"/>
              <w:rPr>
                <w:rFonts w:ascii="Arial" w:hAnsi="Arial" w:cs="Arial"/>
              </w:rPr>
            </w:pPr>
            <w:r w:rsidRPr="00071E88">
              <w:rPr>
                <w:rFonts w:ascii="Arial" w:hAnsi="Arial" w:cs="Arial"/>
              </w:rPr>
              <w:t>Less than 5 years</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130</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52</w:t>
            </w:r>
            <w:r w:rsidR="005F512B">
              <w:rPr>
                <w:rFonts w:ascii="Arial" w:hAnsi="Arial" w:cs="Arial"/>
              </w:rPr>
              <w:t>.</w:t>
            </w:r>
            <w:r w:rsidRPr="00071E88">
              <w:rPr>
                <w:rFonts w:ascii="Arial" w:hAnsi="Arial" w:cs="Arial"/>
              </w:rPr>
              <w:t>2</w:t>
            </w:r>
          </w:p>
        </w:tc>
      </w:tr>
      <w:tr w:rsidR="00305759" w:rsidRPr="00071E88" w:rsidTr="00305759">
        <w:tc>
          <w:tcPr>
            <w:tcW w:w="3080" w:type="dxa"/>
          </w:tcPr>
          <w:p w:rsidR="00305759" w:rsidRPr="00071E88" w:rsidRDefault="00305759" w:rsidP="005F512B">
            <w:pPr>
              <w:spacing w:line="360" w:lineRule="auto"/>
              <w:contextualSpacing/>
              <w:jc w:val="both"/>
              <w:rPr>
                <w:rFonts w:ascii="Arial" w:hAnsi="Arial" w:cs="Arial"/>
              </w:rPr>
            </w:pPr>
            <w:r w:rsidRPr="00071E88">
              <w:rPr>
                <w:rFonts w:ascii="Arial" w:hAnsi="Arial" w:cs="Arial"/>
              </w:rPr>
              <w:t>6</w:t>
            </w:r>
            <w:r w:rsidR="00DE61C2">
              <w:rPr>
                <w:rFonts w:ascii="Arial" w:hAnsi="Arial" w:cs="Arial"/>
              </w:rPr>
              <w:t>–</w:t>
            </w:r>
            <w:r w:rsidRPr="00071E88">
              <w:rPr>
                <w:rFonts w:ascii="Arial" w:hAnsi="Arial" w:cs="Arial"/>
              </w:rPr>
              <w:t xml:space="preserve">10 </w:t>
            </w:r>
            <w:r w:rsidR="005F512B">
              <w:rPr>
                <w:rFonts w:ascii="Arial" w:hAnsi="Arial" w:cs="Arial"/>
              </w:rPr>
              <w:t>y</w:t>
            </w:r>
            <w:r w:rsidRPr="00071E88">
              <w:rPr>
                <w:rFonts w:ascii="Arial" w:hAnsi="Arial" w:cs="Arial"/>
              </w:rPr>
              <w:t>ears</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37</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14</w:t>
            </w:r>
            <w:r w:rsidR="005F512B">
              <w:rPr>
                <w:rFonts w:ascii="Arial" w:hAnsi="Arial" w:cs="Arial"/>
              </w:rPr>
              <w:t>.</w:t>
            </w:r>
            <w:r w:rsidRPr="00071E88">
              <w:rPr>
                <w:rFonts w:ascii="Arial" w:hAnsi="Arial" w:cs="Arial"/>
              </w:rPr>
              <w:t>9</w:t>
            </w:r>
          </w:p>
        </w:tc>
      </w:tr>
      <w:tr w:rsidR="00305759" w:rsidRPr="00071E88" w:rsidTr="00305759">
        <w:tc>
          <w:tcPr>
            <w:tcW w:w="3080" w:type="dxa"/>
          </w:tcPr>
          <w:p w:rsidR="00305759" w:rsidRPr="00071E88" w:rsidRDefault="00305759" w:rsidP="005F512B">
            <w:pPr>
              <w:spacing w:line="360" w:lineRule="auto"/>
              <w:contextualSpacing/>
              <w:jc w:val="both"/>
              <w:rPr>
                <w:rFonts w:ascii="Arial" w:hAnsi="Arial" w:cs="Arial"/>
              </w:rPr>
            </w:pPr>
            <w:r w:rsidRPr="00071E88">
              <w:rPr>
                <w:rFonts w:ascii="Arial" w:hAnsi="Arial" w:cs="Arial"/>
              </w:rPr>
              <w:t>11</w:t>
            </w:r>
            <w:r w:rsidR="00DE61C2">
              <w:rPr>
                <w:rFonts w:ascii="Arial" w:hAnsi="Arial" w:cs="Arial"/>
              </w:rPr>
              <w:t>–</w:t>
            </w:r>
            <w:r w:rsidRPr="00071E88">
              <w:rPr>
                <w:rFonts w:ascii="Arial" w:hAnsi="Arial" w:cs="Arial"/>
              </w:rPr>
              <w:t xml:space="preserve">15 </w:t>
            </w:r>
            <w:r w:rsidR="005F512B">
              <w:rPr>
                <w:rFonts w:ascii="Arial" w:hAnsi="Arial" w:cs="Arial"/>
              </w:rPr>
              <w:t>y</w:t>
            </w:r>
            <w:r w:rsidRPr="00071E88">
              <w:rPr>
                <w:rFonts w:ascii="Arial" w:hAnsi="Arial" w:cs="Arial"/>
              </w:rPr>
              <w:t>ears</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15</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6</w:t>
            </w:r>
            <w:r w:rsidR="005F512B">
              <w:rPr>
                <w:rFonts w:ascii="Arial" w:hAnsi="Arial" w:cs="Arial"/>
              </w:rPr>
              <w:t>.</w:t>
            </w:r>
            <w:r w:rsidRPr="00071E88">
              <w:rPr>
                <w:rFonts w:ascii="Arial" w:hAnsi="Arial" w:cs="Arial"/>
              </w:rPr>
              <w:t>0</w:t>
            </w:r>
          </w:p>
        </w:tc>
      </w:tr>
      <w:tr w:rsidR="00305759" w:rsidRPr="00071E88" w:rsidTr="00305759">
        <w:tc>
          <w:tcPr>
            <w:tcW w:w="3080" w:type="dxa"/>
          </w:tcPr>
          <w:p w:rsidR="00305759" w:rsidRPr="00071E88" w:rsidRDefault="00305759" w:rsidP="005F512B">
            <w:pPr>
              <w:spacing w:line="360" w:lineRule="auto"/>
              <w:contextualSpacing/>
              <w:jc w:val="both"/>
              <w:rPr>
                <w:rFonts w:ascii="Arial" w:hAnsi="Arial" w:cs="Arial"/>
              </w:rPr>
            </w:pPr>
            <w:r w:rsidRPr="00071E88">
              <w:rPr>
                <w:rFonts w:ascii="Arial" w:hAnsi="Arial" w:cs="Arial"/>
              </w:rPr>
              <w:t xml:space="preserve">16 </w:t>
            </w:r>
            <w:r w:rsidR="005F512B">
              <w:rPr>
                <w:rFonts w:ascii="Arial" w:hAnsi="Arial" w:cs="Arial"/>
              </w:rPr>
              <w:t>y</w:t>
            </w:r>
            <w:r w:rsidRPr="00071E88">
              <w:rPr>
                <w:rFonts w:ascii="Arial" w:hAnsi="Arial" w:cs="Arial"/>
              </w:rPr>
              <w:t>ears and more</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10</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4</w:t>
            </w:r>
          </w:p>
        </w:tc>
      </w:tr>
      <w:tr w:rsidR="00305759" w:rsidRPr="00071E88" w:rsidTr="00305759">
        <w:tc>
          <w:tcPr>
            <w:tcW w:w="3080" w:type="dxa"/>
          </w:tcPr>
          <w:p w:rsidR="00305759" w:rsidRPr="00071E88" w:rsidRDefault="00305759" w:rsidP="00672897">
            <w:pPr>
              <w:spacing w:line="360" w:lineRule="auto"/>
              <w:contextualSpacing/>
              <w:jc w:val="both"/>
              <w:rPr>
                <w:rFonts w:ascii="Arial" w:hAnsi="Arial" w:cs="Arial"/>
              </w:rPr>
            </w:pPr>
            <w:r w:rsidRPr="00071E88">
              <w:rPr>
                <w:rFonts w:ascii="Arial" w:hAnsi="Arial" w:cs="Arial"/>
              </w:rPr>
              <w:t>Missing</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57</w:t>
            </w:r>
          </w:p>
        </w:tc>
        <w:tc>
          <w:tcPr>
            <w:tcW w:w="3081"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22</w:t>
            </w:r>
            <w:r w:rsidR="005F512B">
              <w:rPr>
                <w:rFonts w:ascii="Arial" w:hAnsi="Arial" w:cs="Arial"/>
              </w:rPr>
              <w:t>.</w:t>
            </w:r>
            <w:r w:rsidRPr="00071E88">
              <w:rPr>
                <w:rFonts w:ascii="Arial" w:hAnsi="Arial" w:cs="Arial"/>
              </w:rPr>
              <w:t>9</w:t>
            </w:r>
          </w:p>
        </w:tc>
      </w:tr>
      <w:tr w:rsidR="00305759" w:rsidRPr="00071E88" w:rsidTr="00305759">
        <w:tc>
          <w:tcPr>
            <w:tcW w:w="3080" w:type="dxa"/>
          </w:tcPr>
          <w:p w:rsidR="00305759" w:rsidRPr="00071E88" w:rsidRDefault="00305759" w:rsidP="00672897">
            <w:pPr>
              <w:spacing w:line="360" w:lineRule="auto"/>
              <w:contextualSpacing/>
              <w:jc w:val="both"/>
              <w:rPr>
                <w:rFonts w:ascii="Arial" w:hAnsi="Arial" w:cs="Arial"/>
                <w:b/>
              </w:rPr>
            </w:pPr>
            <w:r w:rsidRPr="00071E88">
              <w:rPr>
                <w:rFonts w:ascii="Arial" w:hAnsi="Arial" w:cs="Arial"/>
                <w:b/>
              </w:rPr>
              <w:t>Total</w:t>
            </w:r>
          </w:p>
        </w:tc>
        <w:tc>
          <w:tcPr>
            <w:tcW w:w="3081" w:type="dxa"/>
          </w:tcPr>
          <w:p w:rsidR="00305759" w:rsidRPr="00071E88" w:rsidRDefault="00305759" w:rsidP="00672897">
            <w:pPr>
              <w:spacing w:line="360" w:lineRule="auto"/>
              <w:contextualSpacing/>
              <w:jc w:val="center"/>
              <w:rPr>
                <w:rFonts w:ascii="Arial" w:hAnsi="Arial" w:cs="Arial"/>
                <w:b/>
              </w:rPr>
            </w:pPr>
            <w:r w:rsidRPr="00071E88">
              <w:rPr>
                <w:rFonts w:ascii="Arial" w:hAnsi="Arial" w:cs="Arial"/>
                <w:b/>
              </w:rPr>
              <w:t>249</w:t>
            </w:r>
          </w:p>
        </w:tc>
        <w:tc>
          <w:tcPr>
            <w:tcW w:w="3081" w:type="dxa"/>
          </w:tcPr>
          <w:p w:rsidR="00305759" w:rsidRPr="00071E88" w:rsidRDefault="00305759" w:rsidP="00672897">
            <w:pPr>
              <w:spacing w:line="360" w:lineRule="auto"/>
              <w:contextualSpacing/>
              <w:jc w:val="center"/>
              <w:rPr>
                <w:rFonts w:ascii="Arial" w:hAnsi="Arial" w:cs="Arial"/>
                <w:b/>
              </w:rPr>
            </w:pPr>
            <w:r w:rsidRPr="00071E88">
              <w:rPr>
                <w:rFonts w:ascii="Arial" w:hAnsi="Arial" w:cs="Arial"/>
                <w:b/>
              </w:rPr>
              <w:t>100</w:t>
            </w:r>
          </w:p>
        </w:tc>
      </w:tr>
    </w:tbl>
    <w:p w:rsidR="00305759" w:rsidRPr="00071E88" w:rsidRDefault="00305759" w:rsidP="00672897">
      <w:pPr>
        <w:spacing w:line="360" w:lineRule="auto"/>
        <w:contextualSpacing/>
        <w:jc w:val="both"/>
        <w:rPr>
          <w:rFonts w:ascii="Arial" w:hAnsi="Arial" w:cs="Arial"/>
          <w:b/>
        </w:rPr>
      </w:pPr>
    </w:p>
    <w:p w:rsidR="00C0400F" w:rsidRPr="00071E88" w:rsidRDefault="00305759" w:rsidP="00672897">
      <w:pPr>
        <w:spacing w:line="360" w:lineRule="auto"/>
        <w:contextualSpacing/>
        <w:jc w:val="both"/>
        <w:rPr>
          <w:rFonts w:ascii="Arial" w:hAnsi="Arial" w:cs="Arial"/>
        </w:rPr>
      </w:pPr>
      <w:r w:rsidRPr="00071E88">
        <w:rPr>
          <w:rFonts w:ascii="Arial" w:hAnsi="Arial" w:cs="Arial"/>
        </w:rPr>
        <w:t>The largest proportion of lecturers who completed the survey had less than five years</w:t>
      </w:r>
      <w:r w:rsidR="005F512B">
        <w:rPr>
          <w:rFonts w:ascii="Arial" w:hAnsi="Arial" w:cs="Arial"/>
        </w:rPr>
        <w:t>’</w:t>
      </w:r>
      <w:r w:rsidR="00FF768E">
        <w:rPr>
          <w:rFonts w:ascii="Arial" w:hAnsi="Arial" w:cs="Arial"/>
        </w:rPr>
        <w:t xml:space="preserve"> </w:t>
      </w:r>
      <w:r w:rsidR="00445308" w:rsidRPr="00071E88">
        <w:rPr>
          <w:rFonts w:ascii="Arial" w:hAnsi="Arial" w:cs="Arial"/>
        </w:rPr>
        <w:t xml:space="preserve">workplace </w:t>
      </w:r>
      <w:r w:rsidRPr="00071E88">
        <w:rPr>
          <w:rFonts w:ascii="Arial" w:hAnsi="Arial" w:cs="Arial"/>
        </w:rPr>
        <w:t>experience in industry (n=130). Lecturers with six to ten years</w:t>
      </w:r>
      <w:r w:rsidR="005F512B">
        <w:rPr>
          <w:rFonts w:ascii="Arial" w:hAnsi="Arial" w:cs="Arial"/>
        </w:rPr>
        <w:t>’</w:t>
      </w:r>
      <w:r w:rsidR="00FF768E">
        <w:rPr>
          <w:rFonts w:ascii="Arial" w:hAnsi="Arial" w:cs="Arial"/>
        </w:rPr>
        <w:t xml:space="preserve"> </w:t>
      </w:r>
      <w:r w:rsidR="00445308" w:rsidRPr="00071E88">
        <w:rPr>
          <w:rFonts w:ascii="Arial" w:hAnsi="Arial" w:cs="Arial"/>
        </w:rPr>
        <w:t>workplace</w:t>
      </w:r>
      <w:r w:rsidRPr="00071E88">
        <w:rPr>
          <w:rFonts w:ascii="Arial" w:hAnsi="Arial" w:cs="Arial"/>
        </w:rPr>
        <w:t xml:space="preserve"> experience (n=37) represent</w:t>
      </w:r>
      <w:r w:rsidR="00293504">
        <w:rPr>
          <w:rFonts w:ascii="Arial" w:hAnsi="Arial" w:cs="Arial"/>
        </w:rPr>
        <w:t>ed</w:t>
      </w:r>
      <w:r w:rsidRPr="00071E88">
        <w:rPr>
          <w:rFonts w:ascii="Arial" w:hAnsi="Arial" w:cs="Arial"/>
        </w:rPr>
        <w:t xml:space="preserve"> 14</w:t>
      </w:r>
      <w:r w:rsidR="005F512B">
        <w:rPr>
          <w:rFonts w:ascii="Arial" w:hAnsi="Arial" w:cs="Arial"/>
        </w:rPr>
        <w:t>.</w:t>
      </w:r>
      <w:r w:rsidRPr="00071E88">
        <w:rPr>
          <w:rFonts w:ascii="Arial" w:hAnsi="Arial" w:cs="Arial"/>
        </w:rPr>
        <w:t>9</w:t>
      </w:r>
      <w:r w:rsidR="005F512B">
        <w:rPr>
          <w:rFonts w:ascii="Arial" w:hAnsi="Arial" w:cs="Arial"/>
        </w:rPr>
        <w:t>%</w:t>
      </w:r>
      <w:r w:rsidRPr="00071E88">
        <w:rPr>
          <w:rFonts w:ascii="Arial" w:hAnsi="Arial" w:cs="Arial"/>
        </w:rPr>
        <w:t xml:space="preserve"> of lecturers who completed the survey. Lectur</w:t>
      </w:r>
      <w:r w:rsidR="00445308" w:rsidRPr="00071E88">
        <w:rPr>
          <w:rFonts w:ascii="Arial" w:hAnsi="Arial" w:cs="Arial"/>
        </w:rPr>
        <w:t>ers with 11 to 15 years</w:t>
      </w:r>
      <w:r w:rsidR="005F512B">
        <w:rPr>
          <w:rFonts w:ascii="Arial" w:hAnsi="Arial" w:cs="Arial"/>
        </w:rPr>
        <w:t>’</w:t>
      </w:r>
      <w:r w:rsidR="00445308" w:rsidRPr="00071E88">
        <w:rPr>
          <w:rFonts w:ascii="Arial" w:hAnsi="Arial" w:cs="Arial"/>
        </w:rPr>
        <w:t xml:space="preserve"> workplace</w:t>
      </w:r>
      <w:r w:rsidRPr="00071E88">
        <w:rPr>
          <w:rFonts w:ascii="Arial" w:hAnsi="Arial" w:cs="Arial"/>
        </w:rPr>
        <w:t xml:space="preserve"> experience (n=15) represent</w:t>
      </w:r>
      <w:r w:rsidR="00293504">
        <w:rPr>
          <w:rFonts w:ascii="Arial" w:hAnsi="Arial" w:cs="Arial"/>
        </w:rPr>
        <w:t>ed</w:t>
      </w:r>
      <w:r w:rsidRPr="00071E88">
        <w:rPr>
          <w:rFonts w:ascii="Arial" w:hAnsi="Arial" w:cs="Arial"/>
        </w:rPr>
        <w:t xml:space="preserve"> 6</w:t>
      </w:r>
      <w:r w:rsidR="005F512B">
        <w:rPr>
          <w:rFonts w:ascii="Arial" w:hAnsi="Arial" w:cs="Arial"/>
        </w:rPr>
        <w:t>%</w:t>
      </w:r>
      <w:r w:rsidRPr="00071E88">
        <w:rPr>
          <w:rFonts w:ascii="Arial" w:hAnsi="Arial" w:cs="Arial"/>
        </w:rPr>
        <w:t>of lecturers who completed the survey</w:t>
      </w:r>
      <w:r w:rsidR="00015B10">
        <w:rPr>
          <w:rFonts w:ascii="Arial" w:hAnsi="Arial" w:cs="Arial"/>
        </w:rPr>
        <w:t xml:space="preserve">. </w:t>
      </w:r>
      <w:r w:rsidR="00293504">
        <w:rPr>
          <w:rFonts w:ascii="Arial" w:hAnsi="Arial" w:cs="Arial"/>
        </w:rPr>
        <w:t xml:space="preserve">Earlier </w:t>
      </w:r>
      <w:r w:rsidR="00C12F11" w:rsidRPr="00C12F11">
        <w:rPr>
          <w:rFonts w:ascii="Arial" w:hAnsi="Arial" w:cs="Arial"/>
        </w:rPr>
        <w:t>McBride</w:t>
      </w:r>
      <w:r w:rsidR="00FF768E">
        <w:rPr>
          <w:rFonts w:ascii="Arial" w:hAnsi="Arial" w:cs="Arial"/>
        </w:rPr>
        <w:t xml:space="preserve"> </w:t>
      </w:r>
      <w:r w:rsidR="00C12F11" w:rsidRPr="00C12F11">
        <w:rPr>
          <w:rFonts w:ascii="Arial" w:hAnsi="Arial" w:cs="Arial"/>
        </w:rPr>
        <w:t>et al</w:t>
      </w:r>
      <w:r w:rsidR="00C12F11">
        <w:rPr>
          <w:rFonts w:ascii="Arial" w:hAnsi="Arial" w:cs="Arial"/>
        </w:rPr>
        <w:t>.(</w:t>
      </w:r>
      <w:r w:rsidR="00C12F11" w:rsidRPr="00071E88">
        <w:rPr>
          <w:rFonts w:ascii="Arial" w:hAnsi="Arial" w:cs="Arial"/>
        </w:rPr>
        <w:t>2009</w:t>
      </w:r>
      <w:r w:rsidR="00C12F11">
        <w:rPr>
          <w:rFonts w:ascii="Arial" w:hAnsi="Arial" w:cs="Arial"/>
        </w:rPr>
        <w:t xml:space="preserve">, </w:t>
      </w:r>
      <w:r w:rsidR="00C12F11" w:rsidRPr="00071E88">
        <w:rPr>
          <w:rFonts w:ascii="Arial" w:hAnsi="Arial" w:cs="Arial"/>
        </w:rPr>
        <w:t>8)</w:t>
      </w:r>
      <w:r w:rsidR="00C12F11">
        <w:rPr>
          <w:rFonts w:ascii="Arial" w:hAnsi="Arial" w:cs="Arial"/>
        </w:rPr>
        <w:t xml:space="preserve"> found</w:t>
      </w:r>
      <w:r w:rsidR="00C0400F" w:rsidRPr="00071E88">
        <w:rPr>
          <w:rFonts w:ascii="Arial" w:hAnsi="Arial" w:cs="Arial"/>
        </w:rPr>
        <w:t xml:space="preserve"> that 37</w:t>
      </w:r>
      <w:r w:rsidR="005F512B">
        <w:rPr>
          <w:rFonts w:ascii="Arial" w:hAnsi="Arial" w:cs="Arial"/>
        </w:rPr>
        <w:t>%of TVET</w:t>
      </w:r>
      <w:r w:rsidR="00FF768E">
        <w:rPr>
          <w:rFonts w:ascii="Arial" w:hAnsi="Arial" w:cs="Arial"/>
        </w:rPr>
        <w:t xml:space="preserve"> </w:t>
      </w:r>
      <w:r w:rsidR="00C0400F" w:rsidRPr="00071E88">
        <w:rPr>
          <w:rFonts w:ascii="Arial" w:hAnsi="Arial" w:cs="Arial"/>
        </w:rPr>
        <w:t xml:space="preserve">lecturers had workplace experience </w:t>
      </w:r>
      <w:r w:rsidR="00293504">
        <w:rPr>
          <w:rFonts w:ascii="Arial" w:hAnsi="Arial" w:cs="Arial"/>
        </w:rPr>
        <w:t xml:space="preserve">while </w:t>
      </w:r>
      <w:proofErr w:type="spellStart"/>
      <w:r w:rsidR="00C12F11" w:rsidRPr="00071E88">
        <w:rPr>
          <w:rFonts w:ascii="Arial" w:hAnsi="Arial" w:cs="Arial"/>
        </w:rPr>
        <w:t>Manyau</w:t>
      </w:r>
      <w:proofErr w:type="spellEnd"/>
      <w:r w:rsidR="00C12F11" w:rsidRPr="00071E88">
        <w:rPr>
          <w:rFonts w:ascii="Arial" w:hAnsi="Arial" w:cs="Arial"/>
        </w:rPr>
        <w:t xml:space="preserve"> </w:t>
      </w:r>
      <w:r w:rsidR="00C12F11">
        <w:rPr>
          <w:rFonts w:ascii="Arial" w:hAnsi="Arial" w:cs="Arial"/>
        </w:rPr>
        <w:t>(</w:t>
      </w:r>
      <w:r w:rsidR="00C12F11" w:rsidRPr="00071E88">
        <w:rPr>
          <w:rFonts w:ascii="Arial" w:hAnsi="Arial" w:cs="Arial"/>
        </w:rPr>
        <w:t>2015</w:t>
      </w:r>
      <w:r w:rsidR="00C12F11">
        <w:rPr>
          <w:rFonts w:ascii="Arial" w:hAnsi="Arial" w:cs="Arial"/>
        </w:rPr>
        <w:t xml:space="preserve">, 63) found </w:t>
      </w:r>
      <w:r w:rsidR="00C0400F" w:rsidRPr="00071E88">
        <w:rPr>
          <w:rFonts w:ascii="Arial" w:hAnsi="Arial" w:cs="Arial"/>
        </w:rPr>
        <w:t>that 49</w:t>
      </w:r>
      <w:r w:rsidR="005F512B">
        <w:rPr>
          <w:rFonts w:ascii="Arial" w:hAnsi="Arial" w:cs="Arial"/>
        </w:rPr>
        <w:t>.</w:t>
      </w:r>
      <w:r w:rsidR="00C0400F" w:rsidRPr="00071E88">
        <w:rPr>
          <w:rFonts w:ascii="Arial" w:hAnsi="Arial" w:cs="Arial"/>
        </w:rPr>
        <w:t>5</w:t>
      </w:r>
      <w:r w:rsidR="005F512B">
        <w:rPr>
          <w:rFonts w:ascii="Arial" w:hAnsi="Arial" w:cs="Arial"/>
        </w:rPr>
        <w:t xml:space="preserve">%of TVET </w:t>
      </w:r>
      <w:r w:rsidR="00C0400F" w:rsidRPr="00071E88">
        <w:rPr>
          <w:rFonts w:ascii="Arial" w:hAnsi="Arial" w:cs="Arial"/>
        </w:rPr>
        <w:t>lecturers had two to four years</w:t>
      </w:r>
      <w:r w:rsidR="005F512B">
        <w:rPr>
          <w:rFonts w:ascii="Arial" w:hAnsi="Arial" w:cs="Arial"/>
        </w:rPr>
        <w:t>’</w:t>
      </w:r>
      <w:r w:rsidR="00C0400F" w:rsidRPr="00071E88">
        <w:rPr>
          <w:rFonts w:ascii="Arial" w:hAnsi="Arial" w:cs="Arial"/>
        </w:rPr>
        <w:t xml:space="preserve"> teaching and working experience</w:t>
      </w:r>
      <w:r w:rsidR="00C12F11">
        <w:rPr>
          <w:rFonts w:ascii="Arial" w:hAnsi="Arial" w:cs="Arial"/>
        </w:rPr>
        <w:t>.</w:t>
      </w:r>
    </w:p>
    <w:p w:rsidR="00C0400F" w:rsidRPr="00071E88" w:rsidRDefault="00C0400F" w:rsidP="00672897">
      <w:pPr>
        <w:spacing w:line="360" w:lineRule="auto"/>
        <w:contextualSpacing/>
        <w:jc w:val="both"/>
        <w:rPr>
          <w:rFonts w:ascii="Arial" w:hAnsi="Arial" w:cs="Arial"/>
        </w:rPr>
      </w:pPr>
    </w:p>
    <w:p w:rsidR="00305759" w:rsidRPr="00071E88" w:rsidRDefault="00293504" w:rsidP="00672897">
      <w:pPr>
        <w:spacing w:line="360" w:lineRule="auto"/>
        <w:contextualSpacing/>
        <w:jc w:val="both"/>
        <w:rPr>
          <w:rFonts w:ascii="Arial" w:hAnsi="Arial" w:cs="Arial"/>
        </w:rPr>
      </w:pPr>
      <w:r>
        <w:rPr>
          <w:rFonts w:ascii="Arial" w:hAnsi="Arial" w:cs="Arial"/>
        </w:rPr>
        <w:t xml:space="preserve">It </w:t>
      </w:r>
      <w:r w:rsidR="007E280E">
        <w:rPr>
          <w:rFonts w:ascii="Arial" w:hAnsi="Arial" w:cs="Arial"/>
        </w:rPr>
        <w:t>therefore</w:t>
      </w:r>
      <w:r w:rsidR="00FF768E">
        <w:rPr>
          <w:rFonts w:ascii="Arial" w:hAnsi="Arial" w:cs="Arial"/>
        </w:rPr>
        <w:t xml:space="preserve"> </w:t>
      </w:r>
      <w:r>
        <w:rPr>
          <w:rFonts w:ascii="Arial" w:hAnsi="Arial" w:cs="Arial"/>
        </w:rPr>
        <w:t>appears that l</w:t>
      </w:r>
      <w:r w:rsidR="00305759" w:rsidRPr="00071E88">
        <w:rPr>
          <w:rFonts w:ascii="Arial" w:hAnsi="Arial" w:cs="Arial"/>
        </w:rPr>
        <w:t>ecturers employed by TVET colleges</w:t>
      </w:r>
      <w:r w:rsidR="00FF768E">
        <w:rPr>
          <w:rFonts w:ascii="Arial" w:hAnsi="Arial" w:cs="Arial"/>
        </w:rPr>
        <w:t xml:space="preserve"> </w:t>
      </w:r>
      <w:r w:rsidR="00305759" w:rsidRPr="00071E88">
        <w:rPr>
          <w:rFonts w:ascii="Arial" w:hAnsi="Arial" w:cs="Arial"/>
        </w:rPr>
        <w:t xml:space="preserve">lack </w:t>
      </w:r>
      <w:r w:rsidR="00445308" w:rsidRPr="00071E88">
        <w:rPr>
          <w:rFonts w:ascii="Arial" w:hAnsi="Arial" w:cs="Arial"/>
        </w:rPr>
        <w:t>workplace experience in</w:t>
      </w:r>
      <w:r w:rsidR="00305759" w:rsidRPr="00071E88">
        <w:rPr>
          <w:rFonts w:ascii="Arial" w:hAnsi="Arial" w:cs="Arial"/>
        </w:rPr>
        <w:t xml:space="preserve"> industry. TVET colleges are primarily concerned with preparing students for </w:t>
      </w:r>
      <w:r w:rsidR="00C0400F" w:rsidRPr="00071E88">
        <w:rPr>
          <w:rFonts w:ascii="Arial" w:hAnsi="Arial" w:cs="Arial"/>
        </w:rPr>
        <w:t>the workplace</w:t>
      </w:r>
      <w:r>
        <w:rPr>
          <w:rFonts w:ascii="Arial" w:hAnsi="Arial" w:cs="Arial"/>
        </w:rPr>
        <w:t xml:space="preserve"> and l</w:t>
      </w:r>
      <w:r w:rsidR="00305759" w:rsidRPr="00071E88">
        <w:rPr>
          <w:rFonts w:ascii="Arial" w:hAnsi="Arial" w:cs="Arial"/>
        </w:rPr>
        <w:t>ecturers w</w:t>
      </w:r>
      <w:r w:rsidR="00C0400F" w:rsidRPr="00071E88">
        <w:rPr>
          <w:rFonts w:ascii="Arial" w:hAnsi="Arial" w:cs="Arial"/>
        </w:rPr>
        <w:t>ho lack workplace</w:t>
      </w:r>
      <w:r w:rsidR="008121B7" w:rsidRPr="00071E88">
        <w:rPr>
          <w:rFonts w:ascii="Arial" w:hAnsi="Arial" w:cs="Arial"/>
        </w:rPr>
        <w:t xml:space="preserve"> experience may</w:t>
      </w:r>
      <w:r w:rsidR="00305759" w:rsidRPr="00071E88">
        <w:rPr>
          <w:rFonts w:ascii="Arial" w:hAnsi="Arial" w:cs="Arial"/>
        </w:rPr>
        <w:t xml:space="preserve"> not be able to prepare stude</w:t>
      </w:r>
      <w:r w:rsidR="008121B7" w:rsidRPr="00071E88">
        <w:rPr>
          <w:rFonts w:ascii="Arial" w:hAnsi="Arial" w:cs="Arial"/>
        </w:rPr>
        <w:t>nts effectively</w:t>
      </w:r>
      <w:r w:rsidR="00C0400F" w:rsidRPr="00071E88">
        <w:rPr>
          <w:rFonts w:ascii="Arial" w:hAnsi="Arial" w:cs="Arial"/>
        </w:rPr>
        <w:t xml:space="preserve"> or link theory </w:t>
      </w:r>
      <w:r>
        <w:rPr>
          <w:rFonts w:ascii="Arial" w:hAnsi="Arial" w:cs="Arial"/>
        </w:rPr>
        <w:t xml:space="preserve">to </w:t>
      </w:r>
      <w:r w:rsidR="00C0400F" w:rsidRPr="00071E88">
        <w:rPr>
          <w:rFonts w:ascii="Arial" w:hAnsi="Arial" w:cs="Arial"/>
        </w:rPr>
        <w:t>practice. These lecturers</w:t>
      </w:r>
      <w:r w:rsidR="008121B7" w:rsidRPr="00071E88">
        <w:rPr>
          <w:rFonts w:ascii="Arial" w:hAnsi="Arial" w:cs="Arial"/>
        </w:rPr>
        <w:t xml:space="preserve"> may</w:t>
      </w:r>
      <w:r w:rsidR="00C0400F" w:rsidRPr="00071E88">
        <w:rPr>
          <w:rFonts w:ascii="Arial" w:hAnsi="Arial" w:cs="Arial"/>
        </w:rPr>
        <w:t xml:space="preserve"> also find it difficult to</w:t>
      </w:r>
      <w:r w:rsidR="00305759" w:rsidRPr="00071E88">
        <w:rPr>
          <w:rFonts w:ascii="Arial" w:hAnsi="Arial" w:cs="Arial"/>
        </w:rPr>
        <w:t xml:space="preserve"> maintain relationships with </w:t>
      </w:r>
      <w:r w:rsidR="00C0400F" w:rsidRPr="00071E88">
        <w:rPr>
          <w:rFonts w:ascii="Arial" w:hAnsi="Arial" w:cs="Arial"/>
        </w:rPr>
        <w:t xml:space="preserve">workplaces in </w:t>
      </w:r>
      <w:r w:rsidR="00305759" w:rsidRPr="00071E88">
        <w:rPr>
          <w:rFonts w:ascii="Arial" w:hAnsi="Arial" w:cs="Arial"/>
        </w:rPr>
        <w:t>industry.</w:t>
      </w:r>
    </w:p>
    <w:p w:rsidR="00305759" w:rsidRPr="00071E88" w:rsidRDefault="00305759" w:rsidP="00672897">
      <w:pPr>
        <w:spacing w:line="360" w:lineRule="auto"/>
        <w:contextualSpacing/>
        <w:jc w:val="both"/>
        <w:rPr>
          <w:rFonts w:ascii="Arial" w:hAnsi="Arial" w:cs="Arial"/>
        </w:rPr>
      </w:pPr>
    </w:p>
    <w:p w:rsidR="00305759" w:rsidRPr="00416EE6" w:rsidRDefault="00416EE6" w:rsidP="00672897">
      <w:pPr>
        <w:spacing w:line="360" w:lineRule="auto"/>
        <w:contextualSpacing/>
        <w:jc w:val="both"/>
        <w:rPr>
          <w:rFonts w:ascii="Arial" w:hAnsi="Arial" w:cs="Arial"/>
          <w:b/>
          <w:sz w:val="28"/>
          <w:szCs w:val="28"/>
        </w:rPr>
      </w:pPr>
      <w:r w:rsidRPr="00416EE6">
        <w:rPr>
          <w:rFonts w:ascii="Arial" w:hAnsi="Arial" w:cs="Arial"/>
          <w:b/>
          <w:sz w:val="28"/>
          <w:szCs w:val="28"/>
        </w:rPr>
        <w:t>Education,</w:t>
      </w:r>
      <w:r w:rsidR="00305759" w:rsidRPr="00416EE6">
        <w:rPr>
          <w:rFonts w:ascii="Arial" w:hAnsi="Arial" w:cs="Arial"/>
          <w:b/>
          <w:sz w:val="28"/>
          <w:szCs w:val="28"/>
        </w:rPr>
        <w:t xml:space="preserve"> training</w:t>
      </w:r>
      <w:r w:rsidRPr="00416EE6">
        <w:rPr>
          <w:rFonts w:ascii="Arial" w:hAnsi="Arial" w:cs="Arial"/>
          <w:b/>
          <w:sz w:val="28"/>
          <w:szCs w:val="28"/>
        </w:rPr>
        <w:t xml:space="preserve"> and development</w:t>
      </w:r>
    </w:p>
    <w:p w:rsidR="00305759" w:rsidRPr="00071E88" w:rsidRDefault="00305759" w:rsidP="00672897">
      <w:pPr>
        <w:spacing w:line="360" w:lineRule="auto"/>
        <w:contextualSpacing/>
        <w:jc w:val="both"/>
        <w:rPr>
          <w:rFonts w:ascii="Arial" w:hAnsi="Arial" w:cs="Arial"/>
          <w:b/>
        </w:rPr>
      </w:pPr>
    </w:p>
    <w:p w:rsidR="00305759" w:rsidRPr="00071E88" w:rsidRDefault="00305759" w:rsidP="00672897">
      <w:pPr>
        <w:spacing w:line="360" w:lineRule="auto"/>
        <w:contextualSpacing/>
        <w:jc w:val="both"/>
        <w:rPr>
          <w:rFonts w:ascii="Arial" w:hAnsi="Arial" w:cs="Arial"/>
        </w:rPr>
      </w:pPr>
      <w:r w:rsidRPr="00071E88">
        <w:rPr>
          <w:rFonts w:ascii="Arial" w:hAnsi="Arial" w:cs="Arial"/>
        </w:rPr>
        <w:t xml:space="preserve">TVET lecturers who completed the survey had to indicate how they gained subject content knowledge, teaching skills, assessment skills and work experience using a scale of zero </w:t>
      </w:r>
      <w:r w:rsidR="00293504">
        <w:rPr>
          <w:rFonts w:ascii="Arial" w:hAnsi="Arial" w:cs="Arial"/>
        </w:rPr>
        <w:t xml:space="preserve">(never) </w:t>
      </w:r>
      <w:r w:rsidRPr="00071E88">
        <w:rPr>
          <w:rFonts w:ascii="Arial" w:hAnsi="Arial" w:cs="Arial"/>
        </w:rPr>
        <w:t>to four</w:t>
      </w:r>
      <w:r w:rsidR="00293504">
        <w:rPr>
          <w:rFonts w:ascii="Arial" w:hAnsi="Arial" w:cs="Arial"/>
        </w:rPr>
        <w:t xml:space="preserve"> (mostly)</w:t>
      </w:r>
      <w:r w:rsidRPr="00071E88">
        <w:rPr>
          <w:rFonts w:ascii="Arial" w:hAnsi="Arial" w:cs="Arial"/>
        </w:rPr>
        <w:t xml:space="preserve">. The statistical </w:t>
      </w:r>
      <w:r w:rsidRPr="00071E88">
        <w:rPr>
          <w:rFonts w:ascii="Arial" w:hAnsi="Arial" w:cs="Arial"/>
        </w:rPr>
        <w:lastRenderedPageBreak/>
        <w:t xml:space="preserve">outcomes of this section, arranged according to ranking order, are reflected in </w:t>
      </w:r>
      <w:r w:rsidRPr="00C12F11">
        <w:rPr>
          <w:rFonts w:ascii="Arial" w:hAnsi="Arial" w:cs="Arial"/>
        </w:rPr>
        <w:t>Table 6</w:t>
      </w:r>
      <w:r w:rsidRPr="00071E88">
        <w:rPr>
          <w:rFonts w:ascii="Arial" w:hAnsi="Arial" w:cs="Arial"/>
        </w:rPr>
        <w:t>below.</w:t>
      </w:r>
    </w:p>
    <w:p w:rsidR="00F2539D" w:rsidRDefault="00F2539D" w:rsidP="00672897">
      <w:pPr>
        <w:pStyle w:val="Caption"/>
        <w:keepNext/>
        <w:spacing w:line="360" w:lineRule="auto"/>
        <w:rPr>
          <w:rFonts w:ascii="Arial" w:hAnsi="Arial" w:cs="Arial"/>
          <w:color w:val="auto"/>
          <w:sz w:val="24"/>
          <w:szCs w:val="24"/>
        </w:rPr>
      </w:pPr>
    </w:p>
    <w:p w:rsidR="00305759" w:rsidRPr="00071E88" w:rsidRDefault="00305759" w:rsidP="00672897">
      <w:pPr>
        <w:pStyle w:val="Caption"/>
        <w:keepNext/>
        <w:spacing w:line="360" w:lineRule="auto"/>
        <w:rPr>
          <w:rFonts w:ascii="Arial" w:hAnsi="Arial" w:cs="Arial"/>
          <w:color w:val="auto"/>
          <w:sz w:val="24"/>
          <w:szCs w:val="24"/>
        </w:rPr>
      </w:pPr>
      <w:r w:rsidRPr="00071E88">
        <w:rPr>
          <w:rFonts w:ascii="Arial" w:hAnsi="Arial" w:cs="Arial"/>
          <w:color w:val="auto"/>
          <w:sz w:val="24"/>
          <w:szCs w:val="24"/>
        </w:rPr>
        <w:t xml:space="preserve">Table </w:t>
      </w:r>
      <w:r w:rsidR="00150D69" w:rsidRPr="00071E88">
        <w:rPr>
          <w:rFonts w:ascii="Arial" w:hAnsi="Arial" w:cs="Arial"/>
          <w:color w:val="auto"/>
          <w:sz w:val="24"/>
          <w:szCs w:val="24"/>
        </w:rPr>
        <w:fldChar w:fldCharType="begin"/>
      </w:r>
      <w:r w:rsidRPr="00071E88">
        <w:rPr>
          <w:rFonts w:ascii="Arial" w:hAnsi="Arial" w:cs="Arial"/>
          <w:color w:val="auto"/>
          <w:sz w:val="24"/>
          <w:szCs w:val="24"/>
        </w:rPr>
        <w:instrText xml:space="preserve"> SEQ Table \* ARABIC </w:instrText>
      </w:r>
      <w:r w:rsidR="00150D69" w:rsidRPr="00071E88">
        <w:rPr>
          <w:rFonts w:ascii="Arial" w:hAnsi="Arial" w:cs="Arial"/>
          <w:color w:val="auto"/>
          <w:sz w:val="24"/>
          <w:szCs w:val="24"/>
        </w:rPr>
        <w:fldChar w:fldCharType="separate"/>
      </w:r>
      <w:r w:rsidRPr="00071E88">
        <w:rPr>
          <w:rFonts w:ascii="Arial" w:hAnsi="Arial" w:cs="Arial"/>
          <w:noProof/>
          <w:color w:val="auto"/>
          <w:sz w:val="24"/>
          <w:szCs w:val="24"/>
        </w:rPr>
        <w:t>6</w:t>
      </w:r>
      <w:r w:rsidR="00150D69" w:rsidRPr="00071E88">
        <w:rPr>
          <w:rFonts w:ascii="Arial" w:hAnsi="Arial" w:cs="Arial"/>
          <w:color w:val="auto"/>
          <w:sz w:val="24"/>
          <w:szCs w:val="24"/>
        </w:rPr>
        <w:fldChar w:fldCharType="end"/>
      </w:r>
      <w:r w:rsidRPr="00071E88">
        <w:rPr>
          <w:rFonts w:ascii="Arial" w:hAnsi="Arial" w:cs="Arial"/>
          <w:color w:val="auto"/>
          <w:sz w:val="24"/>
          <w:szCs w:val="24"/>
        </w:rPr>
        <w:t xml:space="preserve">: Education and training of </w:t>
      </w:r>
      <w:r w:rsidR="00293504">
        <w:rPr>
          <w:rFonts w:ascii="Arial" w:hAnsi="Arial" w:cs="Arial"/>
          <w:color w:val="auto"/>
          <w:sz w:val="24"/>
          <w:szCs w:val="24"/>
        </w:rPr>
        <w:t xml:space="preserve">participating </w:t>
      </w:r>
      <w:r w:rsidRPr="00071E88">
        <w:rPr>
          <w:rFonts w:ascii="Arial" w:hAnsi="Arial" w:cs="Arial"/>
          <w:color w:val="auto"/>
          <w:sz w:val="24"/>
          <w:szCs w:val="24"/>
        </w:rPr>
        <w:t>TVET college lecturers</w:t>
      </w:r>
    </w:p>
    <w:tbl>
      <w:tblPr>
        <w:tblStyle w:val="TableGrid"/>
        <w:tblW w:w="0" w:type="auto"/>
        <w:tblLayout w:type="fixed"/>
        <w:tblLook w:val="04A0"/>
      </w:tblPr>
      <w:tblGrid>
        <w:gridCol w:w="918"/>
        <w:gridCol w:w="5310"/>
        <w:gridCol w:w="1123"/>
        <w:gridCol w:w="1364"/>
      </w:tblGrid>
      <w:tr w:rsidR="00305759" w:rsidRPr="00071E88" w:rsidTr="00A54458">
        <w:tc>
          <w:tcPr>
            <w:tcW w:w="918" w:type="dxa"/>
            <w:vAlign w:val="center"/>
          </w:tcPr>
          <w:p w:rsidR="00305759" w:rsidRPr="00071E88" w:rsidRDefault="00A54458" w:rsidP="00672897">
            <w:pPr>
              <w:spacing w:line="360" w:lineRule="auto"/>
              <w:contextualSpacing/>
              <w:jc w:val="center"/>
              <w:rPr>
                <w:rFonts w:ascii="Arial" w:hAnsi="Arial" w:cs="Arial"/>
                <w:b/>
              </w:rPr>
            </w:pPr>
            <w:r>
              <w:rPr>
                <w:rFonts w:ascii="Arial" w:hAnsi="Arial" w:cs="Arial"/>
                <w:b/>
              </w:rPr>
              <w:t>Rank</w:t>
            </w:r>
          </w:p>
        </w:tc>
        <w:tc>
          <w:tcPr>
            <w:tcW w:w="5310" w:type="dxa"/>
            <w:vAlign w:val="center"/>
          </w:tcPr>
          <w:p w:rsidR="00305759" w:rsidRPr="00071E88" w:rsidRDefault="00305759" w:rsidP="007E280E">
            <w:pPr>
              <w:spacing w:line="360" w:lineRule="auto"/>
              <w:contextualSpacing/>
              <w:jc w:val="center"/>
              <w:rPr>
                <w:rFonts w:ascii="Arial" w:hAnsi="Arial" w:cs="Arial"/>
                <w:b/>
              </w:rPr>
            </w:pPr>
            <w:r w:rsidRPr="00071E88">
              <w:rPr>
                <w:rFonts w:ascii="Arial" w:hAnsi="Arial" w:cs="Arial"/>
                <w:b/>
              </w:rPr>
              <w:t xml:space="preserve">Education and training of TVET </w:t>
            </w:r>
            <w:r w:rsidR="007E280E">
              <w:rPr>
                <w:rFonts w:ascii="Arial" w:hAnsi="Arial" w:cs="Arial"/>
                <w:b/>
              </w:rPr>
              <w:t>l</w:t>
            </w:r>
            <w:r w:rsidRPr="00071E88">
              <w:rPr>
                <w:rFonts w:ascii="Arial" w:hAnsi="Arial" w:cs="Arial"/>
                <w:b/>
              </w:rPr>
              <w:t>ecturers</w:t>
            </w:r>
          </w:p>
        </w:tc>
        <w:tc>
          <w:tcPr>
            <w:tcW w:w="1123" w:type="dxa"/>
            <w:vAlign w:val="center"/>
          </w:tcPr>
          <w:p w:rsidR="00305759" w:rsidRPr="00071E88" w:rsidRDefault="00E3112E" w:rsidP="00672897">
            <w:pPr>
              <w:spacing w:line="360" w:lineRule="auto"/>
              <w:contextualSpacing/>
              <w:jc w:val="center"/>
              <w:rPr>
                <w:rFonts w:ascii="Arial" w:hAnsi="Arial" w:cs="Arial"/>
                <w:b/>
              </w:rPr>
            </w:pPr>
            <w:r w:rsidRPr="00071E88">
              <w:rPr>
                <w:rFonts w:ascii="Arial" w:hAnsi="Arial" w:cs="Arial"/>
                <w:b/>
              </w:rPr>
              <w:t>Mean</w:t>
            </w:r>
          </w:p>
        </w:tc>
        <w:tc>
          <w:tcPr>
            <w:tcW w:w="1364" w:type="dxa"/>
            <w:vAlign w:val="center"/>
          </w:tcPr>
          <w:p w:rsidR="00305759" w:rsidRPr="00071E88" w:rsidRDefault="00305759" w:rsidP="00672897">
            <w:pPr>
              <w:spacing w:line="360" w:lineRule="auto"/>
              <w:contextualSpacing/>
              <w:jc w:val="center"/>
              <w:rPr>
                <w:rFonts w:ascii="Arial" w:hAnsi="Arial" w:cs="Arial"/>
                <w:b/>
              </w:rPr>
            </w:pPr>
            <w:r w:rsidRPr="00071E88">
              <w:rPr>
                <w:rFonts w:ascii="Arial" w:hAnsi="Arial" w:cs="Arial"/>
                <w:b/>
              </w:rPr>
              <w:t>Total frequency</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1.</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rPr>
              <w:t>Gained initial subject knowledge from studying</w:t>
            </w:r>
          </w:p>
        </w:tc>
        <w:tc>
          <w:tcPr>
            <w:tcW w:w="1123" w:type="dxa"/>
            <w:vAlign w:val="center"/>
          </w:tcPr>
          <w:p w:rsidR="00305759" w:rsidRPr="00071E88" w:rsidRDefault="00305759" w:rsidP="002407A5">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45</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832</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2.</w:t>
            </w:r>
          </w:p>
        </w:tc>
        <w:tc>
          <w:tcPr>
            <w:tcW w:w="5310" w:type="dxa"/>
            <w:vAlign w:val="center"/>
          </w:tcPr>
          <w:p w:rsidR="00305759" w:rsidRPr="00071E88" w:rsidRDefault="00305759" w:rsidP="007E280E">
            <w:pPr>
              <w:spacing w:line="360" w:lineRule="auto"/>
              <w:contextualSpacing/>
              <w:rPr>
                <w:rFonts w:ascii="Arial" w:hAnsi="Arial" w:cs="Arial"/>
                <w:color w:val="000000"/>
              </w:rPr>
            </w:pPr>
            <w:r w:rsidRPr="00071E88">
              <w:rPr>
                <w:rFonts w:ascii="Arial" w:hAnsi="Arial" w:cs="Arial"/>
                <w:color w:val="000000"/>
              </w:rPr>
              <w:t xml:space="preserve">Gained </w:t>
            </w:r>
            <w:r w:rsidR="007E280E">
              <w:rPr>
                <w:rFonts w:ascii="Arial" w:hAnsi="Arial" w:cs="Arial"/>
                <w:color w:val="000000"/>
              </w:rPr>
              <w:t>i</w:t>
            </w:r>
            <w:r w:rsidRPr="00071E88">
              <w:rPr>
                <w:rFonts w:ascii="Arial" w:hAnsi="Arial" w:cs="Arial"/>
                <w:color w:val="000000"/>
              </w:rPr>
              <w:t>nitial subject knowledge from work</w:t>
            </w:r>
          </w:p>
        </w:tc>
        <w:tc>
          <w:tcPr>
            <w:tcW w:w="1123" w:type="dxa"/>
            <w:vAlign w:val="center"/>
          </w:tcPr>
          <w:p w:rsidR="00305759" w:rsidRPr="00071E88" w:rsidRDefault="00305759" w:rsidP="002407A5">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21</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776</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rPr>
              <w:t>Keep up to date through reading</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19</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773</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4.</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rPr>
              <w:t>Once employed by college developed subject knowledge through studying</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30</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763</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5.</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rPr>
              <w:t>Developed teaching skills through studies</w:t>
            </w:r>
          </w:p>
        </w:tc>
        <w:tc>
          <w:tcPr>
            <w:tcW w:w="1123" w:type="dxa"/>
            <w:vAlign w:val="center"/>
          </w:tcPr>
          <w:p w:rsidR="00305759" w:rsidRPr="00071E88" w:rsidRDefault="00305759" w:rsidP="002407A5">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22</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761</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6.</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rPr>
              <w:t>Developed teaching skills through reading</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16</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756</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rPr>
              <w:t>Once employed at the college developed subject knowledge through work</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14</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745</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8.</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Developed assessment skills through studies</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17</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741</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rPr>
            </w:pPr>
            <w:r w:rsidRPr="00071E88">
              <w:rPr>
                <w:rFonts w:ascii="Arial" w:hAnsi="Arial" w:cs="Arial"/>
              </w:rPr>
              <w:t>9.</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rPr>
              <w:t>Keep up to date through studies</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11</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734</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10.</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Developed assessment skills through experimentation</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12</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726</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11.</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Developed assessment skills through reading</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01</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708</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12.</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color w:val="000000"/>
              </w:rPr>
              <w:t>Developed teaching skills through experimentation</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3</w:t>
            </w:r>
            <w:r w:rsidR="002407A5">
              <w:rPr>
                <w:rFonts w:ascii="Arial" w:hAnsi="Arial" w:cs="Arial"/>
              </w:rPr>
              <w:t>.</w:t>
            </w:r>
            <w:r w:rsidRPr="00071E88">
              <w:rPr>
                <w:rFonts w:ascii="Arial" w:hAnsi="Arial" w:cs="Arial"/>
              </w:rPr>
              <w:t>02</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704</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13.</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color w:val="000000"/>
              </w:rPr>
              <w:t>Developed teaching skills through past lecturers</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85</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662</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14.</w:t>
            </w:r>
          </w:p>
        </w:tc>
        <w:tc>
          <w:tcPr>
            <w:tcW w:w="5310" w:type="dxa"/>
            <w:vAlign w:val="center"/>
          </w:tcPr>
          <w:p w:rsidR="00305759" w:rsidRPr="00071E88" w:rsidRDefault="00305759" w:rsidP="00672897">
            <w:pPr>
              <w:spacing w:line="360" w:lineRule="auto"/>
              <w:contextualSpacing/>
              <w:rPr>
                <w:rFonts w:ascii="Arial" w:hAnsi="Arial" w:cs="Arial"/>
              </w:rPr>
            </w:pPr>
            <w:r w:rsidRPr="00071E88">
              <w:rPr>
                <w:rFonts w:ascii="Arial" w:hAnsi="Arial" w:cs="Arial"/>
                <w:color w:val="000000"/>
              </w:rPr>
              <w:t>Developed assessment skills through past lecturers</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89</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660</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15.</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Initial subject knowledge from general experience</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83</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649</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16.</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Initial subject knowledge from training</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83</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647</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17.</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Once employed at college developed subject knowledge through general experience</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83</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626</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18.</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Developed assessment skills through colleagues</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67</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613</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19.</w:t>
            </w:r>
          </w:p>
        </w:tc>
        <w:tc>
          <w:tcPr>
            <w:tcW w:w="5310" w:type="dxa"/>
            <w:vAlign w:val="center"/>
          </w:tcPr>
          <w:p w:rsidR="00305759" w:rsidRPr="00071E88" w:rsidRDefault="00305759" w:rsidP="007E280E">
            <w:pPr>
              <w:spacing w:line="360" w:lineRule="auto"/>
              <w:contextualSpacing/>
              <w:rPr>
                <w:rFonts w:ascii="Arial" w:hAnsi="Arial" w:cs="Arial"/>
                <w:color w:val="000000"/>
              </w:rPr>
            </w:pPr>
            <w:r w:rsidRPr="00071E88">
              <w:rPr>
                <w:rFonts w:ascii="Arial" w:hAnsi="Arial" w:cs="Arial"/>
                <w:color w:val="000000"/>
              </w:rPr>
              <w:t>Keep up to date through work</w:t>
            </w:r>
            <w:r w:rsidR="007E280E">
              <w:rPr>
                <w:rFonts w:ascii="Arial" w:hAnsi="Arial" w:cs="Arial"/>
                <w:color w:val="000000"/>
              </w:rPr>
              <w:t>-</w:t>
            </w:r>
            <w:r w:rsidRPr="00071E88">
              <w:rPr>
                <w:rFonts w:ascii="Arial" w:hAnsi="Arial" w:cs="Arial"/>
                <w:color w:val="000000"/>
              </w:rPr>
              <w:t>integrated learning</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66</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612</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20.</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Once employed at college developed subject knowledge through training</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59</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590</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21.</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Developed teaching skills through colleagues</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50</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583</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t>22.</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Once employed at college developed subject knowledge through colleagues</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50</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567</w:t>
            </w:r>
          </w:p>
        </w:tc>
      </w:tr>
      <w:tr w:rsidR="00305759" w:rsidRPr="00071E88" w:rsidTr="00A54458">
        <w:tc>
          <w:tcPr>
            <w:tcW w:w="918" w:type="dxa"/>
          </w:tcPr>
          <w:p w:rsidR="00305759" w:rsidRPr="00071E88" w:rsidRDefault="00305759" w:rsidP="00672897">
            <w:pPr>
              <w:spacing w:line="360" w:lineRule="auto"/>
              <w:contextualSpacing/>
              <w:jc w:val="center"/>
              <w:rPr>
                <w:rFonts w:ascii="Arial" w:hAnsi="Arial" w:cs="Arial"/>
                <w:color w:val="000000"/>
              </w:rPr>
            </w:pPr>
            <w:r w:rsidRPr="00071E88">
              <w:rPr>
                <w:rFonts w:ascii="Arial" w:hAnsi="Arial" w:cs="Arial"/>
                <w:color w:val="000000"/>
              </w:rPr>
              <w:lastRenderedPageBreak/>
              <w:t>23.</w:t>
            </w:r>
          </w:p>
        </w:tc>
        <w:tc>
          <w:tcPr>
            <w:tcW w:w="5310" w:type="dxa"/>
            <w:vAlign w:val="center"/>
          </w:tcPr>
          <w:p w:rsidR="00305759" w:rsidRPr="00071E88" w:rsidRDefault="00305759" w:rsidP="00672897">
            <w:pPr>
              <w:spacing w:line="360" w:lineRule="auto"/>
              <w:contextualSpacing/>
              <w:rPr>
                <w:rFonts w:ascii="Arial" w:hAnsi="Arial" w:cs="Arial"/>
                <w:color w:val="000000"/>
              </w:rPr>
            </w:pPr>
            <w:r w:rsidRPr="00071E88">
              <w:rPr>
                <w:rFonts w:ascii="Arial" w:hAnsi="Arial" w:cs="Arial"/>
                <w:color w:val="000000"/>
              </w:rPr>
              <w:t>Keep up to date through entrepreneurship</w:t>
            </w:r>
          </w:p>
        </w:tc>
        <w:tc>
          <w:tcPr>
            <w:tcW w:w="1123"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2</w:t>
            </w:r>
            <w:r w:rsidR="002407A5">
              <w:rPr>
                <w:rFonts w:ascii="Arial" w:hAnsi="Arial" w:cs="Arial"/>
              </w:rPr>
              <w:t>.</w:t>
            </w:r>
            <w:r w:rsidRPr="00071E88">
              <w:rPr>
                <w:rFonts w:ascii="Arial" w:hAnsi="Arial" w:cs="Arial"/>
              </w:rPr>
              <w:t>27</w:t>
            </w:r>
          </w:p>
        </w:tc>
        <w:tc>
          <w:tcPr>
            <w:tcW w:w="1364" w:type="dxa"/>
            <w:vAlign w:val="center"/>
          </w:tcPr>
          <w:p w:rsidR="00305759" w:rsidRPr="00071E88" w:rsidRDefault="00305759" w:rsidP="00672897">
            <w:pPr>
              <w:spacing w:line="360" w:lineRule="auto"/>
              <w:contextualSpacing/>
              <w:jc w:val="center"/>
              <w:rPr>
                <w:rFonts w:ascii="Arial" w:hAnsi="Arial" w:cs="Arial"/>
              </w:rPr>
            </w:pPr>
            <w:r w:rsidRPr="00071E88">
              <w:rPr>
                <w:rFonts w:ascii="Arial" w:hAnsi="Arial" w:cs="Arial"/>
              </w:rPr>
              <w:t>529</w:t>
            </w:r>
          </w:p>
        </w:tc>
      </w:tr>
    </w:tbl>
    <w:p w:rsidR="00305759" w:rsidRPr="00071E88" w:rsidRDefault="00305759" w:rsidP="00672897">
      <w:pPr>
        <w:spacing w:line="360" w:lineRule="auto"/>
        <w:contextualSpacing/>
        <w:jc w:val="both"/>
        <w:rPr>
          <w:rFonts w:ascii="Arial" w:hAnsi="Arial" w:cs="Arial"/>
          <w:b/>
        </w:rPr>
      </w:pPr>
    </w:p>
    <w:p w:rsidR="00B13E22" w:rsidRDefault="00A03DEF" w:rsidP="00416EE6">
      <w:pPr>
        <w:spacing w:line="360" w:lineRule="auto"/>
        <w:jc w:val="both"/>
        <w:rPr>
          <w:rFonts w:ascii="Arial" w:hAnsi="Arial" w:cs="Arial"/>
        </w:rPr>
      </w:pPr>
      <w:r>
        <w:rPr>
          <w:rFonts w:ascii="Arial" w:hAnsi="Arial" w:cs="Arial"/>
        </w:rPr>
        <w:t>The group ‘</w:t>
      </w:r>
      <w:r w:rsidR="00305759" w:rsidRPr="00071E88">
        <w:rPr>
          <w:rFonts w:ascii="Arial" w:hAnsi="Arial" w:cs="Arial"/>
        </w:rPr>
        <w:t>Lecturers who gained their initial su</w:t>
      </w:r>
      <w:r w:rsidR="00207212">
        <w:rPr>
          <w:rFonts w:ascii="Arial" w:hAnsi="Arial" w:cs="Arial"/>
        </w:rPr>
        <w:t>bject knowledge from studying</w:t>
      </w:r>
      <w:r>
        <w:rPr>
          <w:rFonts w:ascii="Arial" w:hAnsi="Arial" w:cs="Arial"/>
        </w:rPr>
        <w:t>’</w:t>
      </w:r>
      <w:r w:rsidR="00E6690B">
        <w:rPr>
          <w:rFonts w:ascii="Arial" w:hAnsi="Arial" w:cs="Arial"/>
        </w:rPr>
        <w:t xml:space="preserve"> were</w:t>
      </w:r>
      <w:r w:rsidR="00305759" w:rsidRPr="00071E88">
        <w:rPr>
          <w:rFonts w:ascii="Arial" w:hAnsi="Arial" w:cs="Arial"/>
        </w:rPr>
        <w:t xml:space="preserve"> ranked first with an overall mean score of 3</w:t>
      </w:r>
      <w:r w:rsidR="002407A5">
        <w:rPr>
          <w:rFonts w:ascii="Arial" w:hAnsi="Arial" w:cs="Arial"/>
        </w:rPr>
        <w:t>.</w:t>
      </w:r>
      <w:r w:rsidR="00305759" w:rsidRPr="00071E88">
        <w:rPr>
          <w:rFonts w:ascii="Arial" w:hAnsi="Arial" w:cs="Arial"/>
        </w:rPr>
        <w:t xml:space="preserve">45. The majority of </w:t>
      </w:r>
      <w:r w:rsidR="004B0FB1">
        <w:rPr>
          <w:rFonts w:ascii="Arial" w:hAnsi="Arial" w:cs="Arial"/>
        </w:rPr>
        <w:t xml:space="preserve">the </w:t>
      </w:r>
      <w:r w:rsidR="00305759" w:rsidRPr="00071E88">
        <w:rPr>
          <w:rFonts w:ascii="Arial" w:hAnsi="Arial" w:cs="Arial"/>
        </w:rPr>
        <w:t xml:space="preserve">TVET lecturers, therefore, </w:t>
      </w:r>
      <w:r w:rsidR="00293504">
        <w:rPr>
          <w:rFonts w:ascii="Arial" w:hAnsi="Arial" w:cs="Arial"/>
        </w:rPr>
        <w:t>seem</w:t>
      </w:r>
      <w:r w:rsidR="002407A5">
        <w:rPr>
          <w:rFonts w:ascii="Arial" w:hAnsi="Arial" w:cs="Arial"/>
        </w:rPr>
        <w:t>ed</w:t>
      </w:r>
      <w:r w:rsidR="00293504">
        <w:rPr>
          <w:rFonts w:ascii="Arial" w:hAnsi="Arial" w:cs="Arial"/>
        </w:rPr>
        <w:t xml:space="preserve"> to </w:t>
      </w:r>
      <w:r w:rsidR="00305759" w:rsidRPr="00071E88">
        <w:rPr>
          <w:rFonts w:ascii="Arial" w:hAnsi="Arial" w:cs="Arial"/>
        </w:rPr>
        <w:t xml:space="preserve">rely on content knowledge gained from initial studies. </w:t>
      </w:r>
    </w:p>
    <w:p w:rsidR="00B13E22" w:rsidRDefault="00B13E22" w:rsidP="00416EE6">
      <w:pPr>
        <w:spacing w:line="360" w:lineRule="auto"/>
        <w:jc w:val="both"/>
        <w:rPr>
          <w:rFonts w:ascii="Arial" w:hAnsi="Arial" w:cs="Arial"/>
        </w:rPr>
      </w:pPr>
    </w:p>
    <w:p w:rsidR="00B13E22" w:rsidRDefault="00A03DEF" w:rsidP="00416EE6">
      <w:pPr>
        <w:spacing w:line="360" w:lineRule="auto"/>
        <w:jc w:val="both"/>
        <w:rPr>
          <w:rFonts w:ascii="Arial" w:hAnsi="Arial" w:cs="Arial"/>
        </w:rPr>
      </w:pPr>
      <w:r>
        <w:rPr>
          <w:rFonts w:ascii="Arial" w:hAnsi="Arial" w:cs="Arial"/>
        </w:rPr>
        <w:t>‘</w:t>
      </w:r>
      <w:r w:rsidR="00305759" w:rsidRPr="00071E88">
        <w:rPr>
          <w:rFonts w:ascii="Arial" w:hAnsi="Arial" w:cs="Arial"/>
        </w:rPr>
        <w:t>Lecturers who gained initial s</w:t>
      </w:r>
      <w:r w:rsidR="00207212">
        <w:rPr>
          <w:rFonts w:ascii="Arial" w:hAnsi="Arial" w:cs="Arial"/>
        </w:rPr>
        <w:t>ubject knowledge from working</w:t>
      </w:r>
      <w:r>
        <w:rPr>
          <w:rFonts w:ascii="Arial" w:hAnsi="Arial" w:cs="Arial"/>
        </w:rPr>
        <w:t>’</w:t>
      </w:r>
      <w:r w:rsidR="00207212">
        <w:rPr>
          <w:rFonts w:ascii="Arial" w:hAnsi="Arial" w:cs="Arial"/>
        </w:rPr>
        <w:t xml:space="preserve"> was</w:t>
      </w:r>
      <w:r w:rsidR="00305759" w:rsidRPr="00071E88">
        <w:rPr>
          <w:rFonts w:ascii="Arial" w:hAnsi="Arial" w:cs="Arial"/>
        </w:rPr>
        <w:t xml:space="preserve"> ranked second with an overall mean score of 3</w:t>
      </w:r>
      <w:r w:rsidR="002407A5">
        <w:rPr>
          <w:rFonts w:ascii="Arial" w:hAnsi="Arial" w:cs="Arial"/>
        </w:rPr>
        <w:t>.</w:t>
      </w:r>
      <w:r w:rsidR="00305759" w:rsidRPr="00071E88">
        <w:rPr>
          <w:rFonts w:ascii="Arial" w:hAnsi="Arial" w:cs="Arial"/>
        </w:rPr>
        <w:t xml:space="preserve">21.However, according to the means obtained </w:t>
      </w:r>
      <w:r w:rsidR="005C6C77">
        <w:rPr>
          <w:rFonts w:ascii="Arial" w:hAnsi="Arial" w:cs="Arial"/>
        </w:rPr>
        <w:t>(</w:t>
      </w:r>
      <w:r w:rsidR="005C6C77" w:rsidRPr="00E6690B">
        <w:rPr>
          <w:rFonts w:ascii="Arial" w:hAnsi="Arial" w:cs="Arial"/>
        </w:rPr>
        <w:t>see</w:t>
      </w:r>
      <w:r w:rsidR="00FF768E">
        <w:rPr>
          <w:rFonts w:ascii="Arial" w:hAnsi="Arial" w:cs="Arial"/>
        </w:rPr>
        <w:t xml:space="preserve"> </w:t>
      </w:r>
      <w:r w:rsidR="00305759" w:rsidRPr="00E6690B">
        <w:rPr>
          <w:rFonts w:ascii="Arial" w:hAnsi="Arial" w:cs="Arial"/>
        </w:rPr>
        <w:t>Table 5</w:t>
      </w:r>
      <w:r w:rsidR="005C6C77">
        <w:rPr>
          <w:rFonts w:ascii="Arial" w:hAnsi="Arial" w:cs="Arial"/>
        </w:rPr>
        <w:t>)</w:t>
      </w:r>
      <w:r w:rsidR="00293504" w:rsidRPr="005C6C77">
        <w:rPr>
          <w:rFonts w:ascii="Arial" w:hAnsi="Arial" w:cs="Arial"/>
        </w:rPr>
        <w:t>,</w:t>
      </w:r>
      <w:r w:rsidR="00305759" w:rsidRPr="00071E88">
        <w:rPr>
          <w:rFonts w:ascii="Arial" w:hAnsi="Arial" w:cs="Arial"/>
        </w:rPr>
        <w:t>a total of 52</w:t>
      </w:r>
      <w:r w:rsidR="002407A5">
        <w:rPr>
          <w:rFonts w:ascii="Arial" w:hAnsi="Arial" w:cs="Arial"/>
        </w:rPr>
        <w:t>.</w:t>
      </w:r>
      <w:r w:rsidR="00305759" w:rsidRPr="00071E88">
        <w:rPr>
          <w:rFonts w:ascii="Arial" w:hAnsi="Arial" w:cs="Arial"/>
        </w:rPr>
        <w:t>2</w:t>
      </w:r>
      <w:r w:rsidR="005C6C77">
        <w:rPr>
          <w:rFonts w:ascii="Arial" w:hAnsi="Arial" w:cs="Arial"/>
        </w:rPr>
        <w:t>%</w:t>
      </w:r>
      <w:r w:rsidR="00305759" w:rsidRPr="00071E88">
        <w:rPr>
          <w:rFonts w:ascii="Arial" w:hAnsi="Arial" w:cs="Arial"/>
        </w:rPr>
        <w:t xml:space="preserve"> of TVET lecturers ha</w:t>
      </w:r>
      <w:r w:rsidR="00293504">
        <w:rPr>
          <w:rFonts w:ascii="Arial" w:hAnsi="Arial" w:cs="Arial"/>
        </w:rPr>
        <w:t>d</w:t>
      </w:r>
      <w:r w:rsidR="00305759" w:rsidRPr="00071E88">
        <w:rPr>
          <w:rFonts w:ascii="Arial" w:hAnsi="Arial" w:cs="Arial"/>
        </w:rPr>
        <w:t xml:space="preserve"> less than </w:t>
      </w:r>
      <w:r w:rsidR="005C6C77">
        <w:rPr>
          <w:rFonts w:ascii="Arial" w:hAnsi="Arial" w:cs="Arial"/>
        </w:rPr>
        <w:t>five</w:t>
      </w:r>
      <w:r w:rsidR="00FF768E">
        <w:rPr>
          <w:rFonts w:ascii="Arial" w:hAnsi="Arial" w:cs="Arial"/>
        </w:rPr>
        <w:t xml:space="preserve"> </w:t>
      </w:r>
      <w:r w:rsidR="00305759" w:rsidRPr="00071E88">
        <w:rPr>
          <w:rFonts w:ascii="Arial" w:hAnsi="Arial" w:cs="Arial"/>
        </w:rPr>
        <w:t>years</w:t>
      </w:r>
      <w:r w:rsidR="005C6C77">
        <w:rPr>
          <w:rFonts w:ascii="Arial" w:hAnsi="Arial" w:cs="Arial"/>
        </w:rPr>
        <w:t>’</w:t>
      </w:r>
      <w:r w:rsidR="00305759" w:rsidRPr="00071E88">
        <w:rPr>
          <w:rFonts w:ascii="Arial" w:hAnsi="Arial" w:cs="Arial"/>
        </w:rPr>
        <w:t xml:space="preserve"> industry experience</w:t>
      </w:r>
      <w:r w:rsidR="00293504">
        <w:rPr>
          <w:rFonts w:ascii="Arial" w:hAnsi="Arial" w:cs="Arial"/>
        </w:rPr>
        <w:t xml:space="preserve"> at the time of the survey</w:t>
      </w:r>
      <w:r w:rsidR="00305759" w:rsidRPr="00071E88">
        <w:rPr>
          <w:rFonts w:ascii="Arial" w:hAnsi="Arial" w:cs="Arial"/>
        </w:rPr>
        <w:t>. The subject knowledge obtained through working may therefore be insufficient.</w:t>
      </w:r>
    </w:p>
    <w:p w:rsidR="00207212" w:rsidRDefault="00207212" w:rsidP="00416EE6">
      <w:pPr>
        <w:spacing w:line="360" w:lineRule="auto"/>
        <w:jc w:val="both"/>
        <w:rPr>
          <w:rFonts w:ascii="Arial" w:hAnsi="Arial" w:cs="Arial"/>
        </w:rPr>
      </w:pPr>
    </w:p>
    <w:p w:rsidR="00207212" w:rsidRDefault="00A03DEF" w:rsidP="00416EE6">
      <w:pPr>
        <w:spacing w:line="360" w:lineRule="auto"/>
        <w:jc w:val="both"/>
        <w:rPr>
          <w:rFonts w:ascii="Arial" w:hAnsi="Arial" w:cs="Arial"/>
        </w:rPr>
      </w:pPr>
      <w:r>
        <w:rPr>
          <w:rFonts w:ascii="Arial" w:hAnsi="Arial" w:cs="Arial"/>
        </w:rPr>
        <w:t>‘</w:t>
      </w:r>
      <w:r w:rsidR="00305759" w:rsidRPr="00071E88">
        <w:rPr>
          <w:rFonts w:ascii="Arial" w:hAnsi="Arial" w:cs="Arial"/>
        </w:rPr>
        <w:t>Lecturers who ke</w:t>
      </w:r>
      <w:r w:rsidR="00207212">
        <w:rPr>
          <w:rFonts w:ascii="Arial" w:hAnsi="Arial" w:cs="Arial"/>
        </w:rPr>
        <w:t>ep up to date through reading</w:t>
      </w:r>
      <w:r>
        <w:rPr>
          <w:rFonts w:ascii="Arial" w:hAnsi="Arial" w:cs="Arial"/>
        </w:rPr>
        <w:t>’</w:t>
      </w:r>
      <w:r w:rsidR="00207212">
        <w:rPr>
          <w:rFonts w:ascii="Arial" w:hAnsi="Arial" w:cs="Arial"/>
        </w:rPr>
        <w:t xml:space="preserve"> was</w:t>
      </w:r>
      <w:r w:rsidR="00305759" w:rsidRPr="00071E88">
        <w:rPr>
          <w:rFonts w:ascii="Arial" w:hAnsi="Arial" w:cs="Arial"/>
        </w:rPr>
        <w:t xml:space="preserve"> ranked third with an overall mean of 3</w:t>
      </w:r>
      <w:r w:rsidR="002407A5">
        <w:rPr>
          <w:rFonts w:ascii="Arial" w:hAnsi="Arial" w:cs="Arial"/>
        </w:rPr>
        <w:t>.</w:t>
      </w:r>
      <w:r w:rsidR="00305759" w:rsidRPr="00071E88">
        <w:rPr>
          <w:rFonts w:ascii="Arial" w:hAnsi="Arial" w:cs="Arial"/>
        </w:rPr>
        <w:t>19.</w:t>
      </w:r>
      <w:r>
        <w:rPr>
          <w:rFonts w:ascii="Arial" w:hAnsi="Arial" w:cs="Arial"/>
        </w:rPr>
        <w:t>‘</w:t>
      </w:r>
      <w:r w:rsidR="00305759" w:rsidRPr="00071E88">
        <w:rPr>
          <w:rFonts w:ascii="Arial" w:hAnsi="Arial" w:cs="Arial"/>
        </w:rPr>
        <w:t>Lecturers who develop</w:t>
      </w:r>
      <w:r w:rsidR="00207212">
        <w:rPr>
          <w:rFonts w:ascii="Arial" w:hAnsi="Arial" w:cs="Arial"/>
        </w:rPr>
        <w:t>ed</w:t>
      </w:r>
      <w:r w:rsidR="00305759" w:rsidRPr="00071E88">
        <w:rPr>
          <w:rFonts w:ascii="Arial" w:hAnsi="Arial" w:cs="Arial"/>
        </w:rPr>
        <w:t xml:space="preserve"> their subject content knowledge through studying after </w:t>
      </w:r>
      <w:r w:rsidR="00207212">
        <w:rPr>
          <w:rFonts w:ascii="Arial" w:hAnsi="Arial" w:cs="Arial"/>
        </w:rPr>
        <w:t>being employed by the college</w:t>
      </w:r>
      <w:r>
        <w:rPr>
          <w:rFonts w:ascii="Arial" w:hAnsi="Arial" w:cs="Arial"/>
        </w:rPr>
        <w:t>’</w:t>
      </w:r>
      <w:r w:rsidR="00207212">
        <w:rPr>
          <w:rFonts w:ascii="Arial" w:hAnsi="Arial" w:cs="Arial"/>
        </w:rPr>
        <w:t xml:space="preserve"> was</w:t>
      </w:r>
      <w:r w:rsidR="00305759" w:rsidRPr="00071E88">
        <w:rPr>
          <w:rFonts w:ascii="Arial" w:hAnsi="Arial" w:cs="Arial"/>
        </w:rPr>
        <w:t xml:space="preserve"> ranked fourth with an overall mean of 3</w:t>
      </w:r>
      <w:r w:rsidR="002407A5">
        <w:rPr>
          <w:rFonts w:ascii="Arial" w:hAnsi="Arial" w:cs="Arial"/>
        </w:rPr>
        <w:t>.</w:t>
      </w:r>
      <w:r w:rsidR="00305759" w:rsidRPr="00071E88">
        <w:rPr>
          <w:rFonts w:ascii="Arial" w:hAnsi="Arial" w:cs="Arial"/>
        </w:rPr>
        <w:t>3. A large number of lecturers, therefore, develop</w:t>
      </w:r>
      <w:r w:rsidR="00207212">
        <w:rPr>
          <w:rFonts w:ascii="Arial" w:hAnsi="Arial" w:cs="Arial"/>
        </w:rPr>
        <w:t>ed</w:t>
      </w:r>
      <w:r w:rsidR="00305759" w:rsidRPr="00071E88">
        <w:rPr>
          <w:rFonts w:ascii="Arial" w:hAnsi="Arial" w:cs="Arial"/>
        </w:rPr>
        <w:t xml:space="preserve"> their content knowledge by furthering their studies after being employed by colleges. Items ranked first to fourth </w:t>
      </w:r>
      <w:r w:rsidR="008517D8">
        <w:rPr>
          <w:rFonts w:ascii="Arial" w:hAnsi="Arial" w:cs="Arial"/>
        </w:rPr>
        <w:t>relates</w:t>
      </w:r>
      <w:r w:rsidR="00305759" w:rsidRPr="00071E88">
        <w:rPr>
          <w:rFonts w:ascii="Arial" w:hAnsi="Arial" w:cs="Arial"/>
        </w:rPr>
        <w:t xml:space="preserve"> to subject content knowledge. At TVET colleges, there is therefore a strong focus on subject content knowledge among lecturers. </w:t>
      </w:r>
    </w:p>
    <w:p w:rsidR="00207212" w:rsidRDefault="00207212" w:rsidP="00416EE6">
      <w:pPr>
        <w:spacing w:line="360" w:lineRule="auto"/>
        <w:jc w:val="both"/>
        <w:rPr>
          <w:rFonts w:ascii="Arial" w:hAnsi="Arial" w:cs="Arial"/>
        </w:rPr>
      </w:pPr>
    </w:p>
    <w:p w:rsidR="00207212" w:rsidRDefault="00A03DEF" w:rsidP="00416EE6">
      <w:pPr>
        <w:spacing w:line="360" w:lineRule="auto"/>
        <w:jc w:val="both"/>
        <w:rPr>
          <w:rFonts w:ascii="Arial" w:hAnsi="Arial" w:cs="Arial"/>
        </w:rPr>
      </w:pPr>
      <w:r>
        <w:rPr>
          <w:rFonts w:ascii="Arial" w:hAnsi="Arial" w:cs="Arial"/>
        </w:rPr>
        <w:t>The group ‘</w:t>
      </w:r>
      <w:r w:rsidR="00305759" w:rsidRPr="00071E88">
        <w:rPr>
          <w:rFonts w:ascii="Arial" w:hAnsi="Arial" w:cs="Arial"/>
        </w:rPr>
        <w:t>Lecturers who develop</w:t>
      </w:r>
      <w:r w:rsidR="00207212">
        <w:rPr>
          <w:rFonts w:ascii="Arial" w:hAnsi="Arial" w:cs="Arial"/>
        </w:rPr>
        <w:t>ed</w:t>
      </w:r>
      <w:r w:rsidR="00305759" w:rsidRPr="00071E88">
        <w:rPr>
          <w:rFonts w:ascii="Arial" w:hAnsi="Arial" w:cs="Arial"/>
        </w:rPr>
        <w:t xml:space="preserve"> their te</w:t>
      </w:r>
      <w:r w:rsidR="00207212">
        <w:rPr>
          <w:rFonts w:ascii="Arial" w:hAnsi="Arial" w:cs="Arial"/>
        </w:rPr>
        <w:t>aching skills through studying</w:t>
      </w:r>
      <w:r>
        <w:rPr>
          <w:rFonts w:ascii="Arial" w:hAnsi="Arial" w:cs="Arial"/>
        </w:rPr>
        <w:t>’</w:t>
      </w:r>
      <w:r w:rsidR="00207212">
        <w:rPr>
          <w:rFonts w:ascii="Arial" w:hAnsi="Arial" w:cs="Arial"/>
        </w:rPr>
        <w:t xml:space="preserve"> was</w:t>
      </w:r>
      <w:r w:rsidR="00305759" w:rsidRPr="00071E88">
        <w:rPr>
          <w:rFonts w:ascii="Arial" w:hAnsi="Arial" w:cs="Arial"/>
        </w:rPr>
        <w:t xml:space="preserve"> ranked fifth with an overall mean of 3</w:t>
      </w:r>
      <w:r w:rsidR="002407A5">
        <w:rPr>
          <w:rFonts w:ascii="Arial" w:hAnsi="Arial" w:cs="Arial"/>
        </w:rPr>
        <w:t>.</w:t>
      </w:r>
      <w:r w:rsidR="00305759" w:rsidRPr="00071E88">
        <w:rPr>
          <w:rFonts w:ascii="Arial" w:hAnsi="Arial" w:cs="Arial"/>
        </w:rPr>
        <w:t>22. A large number of lecturers therefore improve</w:t>
      </w:r>
      <w:r w:rsidR="00207212">
        <w:rPr>
          <w:rFonts w:ascii="Arial" w:hAnsi="Arial" w:cs="Arial"/>
        </w:rPr>
        <w:t>d</w:t>
      </w:r>
      <w:r w:rsidR="00305759" w:rsidRPr="00071E88">
        <w:rPr>
          <w:rFonts w:ascii="Arial" w:hAnsi="Arial" w:cs="Arial"/>
        </w:rPr>
        <w:t xml:space="preserve"> their teaching skills by furthering their studies. </w:t>
      </w:r>
    </w:p>
    <w:p w:rsidR="00A3515E" w:rsidRPr="00071E88" w:rsidRDefault="00A03DEF" w:rsidP="00416EE6">
      <w:pPr>
        <w:pStyle w:val="Paragraph"/>
        <w:spacing w:line="360" w:lineRule="auto"/>
        <w:jc w:val="both"/>
        <w:rPr>
          <w:rFonts w:ascii="Arial" w:hAnsi="Arial" w:cs="Arial"/>
        </w:rPr>
      </w:pPr>
      <w:r>
        <w:rPr>
          <w:rFonts w:ascii="Arial" w:hAnsi="Arial" w:cs="Arial"/>
        </w:rPr>
        <w:t>‘</w:t>
      </w:r>
      <w:r w:rsidR="00305759" w:rsidRPr="00071E88">
        <w:rPr>
          <w:rFonts w:ascii="Arial" w:hAnsi="Arial" w:cs="Arial"/>
        </w:rPr>
        <w:t>Lecturers who develop</w:t>
      </w:r>
      <w:r w:rsidR="00207212">
        <w:rPr>
          <w:rFonts w:ascii="Arial" w:hAnsi="Arial" w:cs="Arial"/>
        </w:rPr>
        <w:t>ed</w:t>
      </w:r>
      <w:r w:rsidR="00305759" w:rsidRPr="00071E88">
        <w:rPr>
          <w:rFonts w:ascii="Arial" w:hAnsi="Arial" w:cs="Arial"/>
        </w:rPr>
        <w:t xml:space="preserve"> their teaching skills through reading</w:t>
      </w:r>
      <w:r>
        <w:rPr>
          <w:rFonts w:ascii="Arial" w:hAnsi="Arial" w:cs="Arial"/>
        </w:rPr>
        <w:t>’</w:t>
      </w:r>
      <w:r w:rsidR="00305759" w:rsidRPr="00071E88">
        <w:rPr>
          <w:rFonts w:ascii="Arial" w:hAnsi="Arial" w:cs="Arial"/>
        </w:rPr>
        <w:t xml:space="preserve"> is ranked sixth with an overall mean score of 3</w:t>
      </w:r>
      <w:r w:rsidR="002407A5">
        <w:rPr>
          <w:rFonts w:ascii="Arial" w:hAnsi="Arial" w:cs="Arial"/>
        </w:rPr>
        <w:t>.</w:t>
      </w:r>
      <w:r w:rsidR="00305759" w:rsidRPr="00071E88">
        <w:rPr>
          <w:rFonts w:ascii="Arial" w:hAnsi="Arial" w:cs="Arial"/>
        </w:rPr>
        <w:t xml:space="preserve">16. </w:t>
      </w:r>
      <w:r w:rsidR="001515BD">
        <w:rPr>
          <w:rFonts w:ascii="Arial" w:hAnsi="Arial" w:cs="Arial"/>
        </w:rPr>
        <w:t>The group ‘</w:t>
      </w:r>
      <w:r w:rsidR="00305759" w:rsidRPr="00071E88">
        <w:rPr>
          <w:rFonts w:ascii="Arial" w:hAnsi="Arial" w:cs="Arial"/>
        </w:rPr>
        <w:t>Lecturers who developed their subject knowledge through work</w:t>
      </w:r>
      <w:r w:rsidR="00207212">
        <w:rPr>
          <w:rFonts w:ascii="Arial" w:hAnsi="Arial" w:cs="Arial"/>
        </w:rPr>
        <w:t xml:space="preserve"> once employed by the college</w:t>
      </w:r>
      <w:r w:rsidR="001515BD">
        <w:rPr>
          <w:rFonts w:ascii="Arial" w:hAnsi="Arial" w:cs="Arial"/>
        </w:rPr>
        <w:t>’</w:t>
      </w:r>
      <w:r w:rsidR="00207212">
        <w:rPr>
          <w:rFonts w:ascii="Arial" w:hAnsi="Arial" w:cs="Arial"/>
        </w:rPr>
        <w:t xml:space="preserve"> was</w:t>
      </w:r>
      <w:r w:rsidR="00305759" w:rsidRPr="00071E88">
        <w:rPr>
          <w:rFonts w:ascii="Arial" w:hAnsi="Arial" w:cs="Arial"/>
        </w:rPr>
        <w:t xml:space="preserve"> ranked seventh with an overall mean score of 3</w:t>
      </w:r>
      <w:r w:rsidR="002407A5">
        <w:rPr>
          <w:rFonts w:ascii="Arial" w:hAnsi="Arial" w:cs="Arial"/>
        </w:rPr>
        <w:t>.</w:t>
      </w:r>
      <w:r w:rsidR="00305759" w:rsidRPr="00071E88">
        <w:rPr>
          <w:rFonts w:ascii="Arial" w:hAnsi="Arial" w:cs="Arial"/>
        </w:rPr>
        <w:t>14.</w:t>
      </w:r>
      <w:r w:rsidR="00A3515E">
        <w:rPr>
          <w:rFonts w:ascii="Arial" w:hAnsi="Arial" w:cs="Arial"/>
        </w:rPr>
        <w:t xml:space="preserve">In the absence of a formal mentoring and training programme TVET lecturers are mentoring themselves in order to improve their teaching skills and subject knowledge (Van </w:t>
      </w:r>
      <w:proofErr w:type="spellStart"/>
      <w:r w:rsidR="00A3515E">
        <w:rPr>
          <w:rFonts w:ascii="Arial" w:hAnsi="Arial" w:cs="Arial"/>
        </w:rPr>
        <w:t>der</w:t>
      </w:r>
      <w:proofErr w:type="spellEnd"/>
      <w:r w:rsidR="00A3515E">
        <w:rPr>
          <w:rFonts w:ascii="Arial" w:hAnsi="Arial" w:cs="Arial"/>
        </w:rPr>
        <w:t xml:space="preserve"> </w:t>
      </w:r>
      <w:proofErr w:type="spellStart"/>
      <w:r w:rsidR="00A3515E">
        <w:rPr>
          <w:rFonts w:ascii="Arial" w:hAnsi="Arial" w:cs="Arial"/>
        </w:rPr>
        <w:t>Bijl</w:t>
      </w:r>
      <w:proofErr w:type="spellEnd"/>
      <w:r w:rsidR="00A3515E">
        <w:rPr>
          <w:rFonts w:ascii="Arial" w:hAnsi="Arial" w:cs="Arial"/>
        </w:rPr>
        <w:t xml:space="preserve"> 2015</w:t>
      </w:r>
      <w:r w:rsidR="005129DB">
        <w:rPr>
          <w:rFonts w:ascii="Arial" w:hAnsi="Arial" w:cs="Arial"/>
        </w:rPr>
        <w:t>,</w:t>
      </w:r>
      <w:r w:rsidR="00A3515E" w:rsidRPr="00071E88">
        <w:rPr>
          <w:rFonts w:ascii="Arial" w:hAnsi="Arial" w:cs="Arial"/>
        </w:rPr>
        <w:t>50, 131</w:t>
      </w:r>
      <w:r w:rsidR="00A3515E">
        <w:rPr>
          <w:rFonts w:ascii="Arial" w:hAnsi="Arial" w:cs="Arial"/>
        </w:rPr>
        <w:t xml:space="preserve">; </w:t>
      </w:r>
      <w:proofErr w:type="spellStart"/>
      <w:r w:rsidR="00A3515E">
        <w:rPr>
          <w:rFonts w:ascii="Arial" w:hAnsi="Arial" w:cs="Arial"/>
        </w:rPr>
        <w:t>Manyau</w:t>
      </w:r>
      <w:proofErr w:type="spellEnd"/>
      <w:r w:rsidR="00A3515E">
        <w:rPr>
          <w:rFonts w:ascii="Arial" w:hAnsi="Arial" w:cs="Arial"/>
        </w:rPr>
        <w:t xml:space="preserve"> 2015</w:t>
      </w:r>
      <w:r w:rsidR="005129DB">
        <w:rPr>
          <w:rFonts w:ascii="Arial" w:hAnsi="Arial" w:cs="Arial"/>
        </w:rPr>
        <w:t>,</w:t>
      </w:r>
      <w:r w:rsidR="00A3515E">
        <w:rPr>
          <w:rFonts w:ascii="Arial" w:hAnsi="Arial" w:cs="Arial"/>
        </w:rPr>
        <w:t>76</w:t>
      </w:r>
      <w:r w:rsidR="00A3515E" w:rsidRPr="00071E88">
        <w:rPr>
          <w:rFonts w:ascii="Arial" w:hAnsi="Arial" w:cs="Arial"/>
        </w:rPr>
        <w:t>).</w:t>
      </w:r>
    </w:p>
    <w:p w:rsidR="00A3515E" w:rsidRDefault="00A3515E" w:rsidP="00416EE6">
      <w:pPr>
        <w:spacing w:line="360" w:lineRule="auto"/>
        <w:jc w:val="both"/>
        <w:rPr>
          <w:rFonts w:ascii="Arial" w:hAnsi="Arial" w:cs="Arial"/>
        </w:rPr>
      </w:pPr>
    </w:p>
    <w:p w:rsidR="00305759" w:rsidRPr="00071E88" w:rsidRDefault="00207212" w:rsidP="00416EE6">
      <w:pPr>
        <w:spacing w:line="360" w:lineRule="auto"/>
        <w:jc w:val="both"/>
        <w:rPr>
          <w:rFonts w:ascii="Arial" w:hAnsi="Arial" w:cs="Arial"/>
        </w:rPr>
      </w:pPr>
      <w:r>
        <w:rPr>
          <w:rFonts w:ascii="Arial" w:hAnsi="Arial" w:cs="Arial"/>
        </w:rPr>
        <w:lastRenderedPageBreak/>
        <w:t>Ranked eighth</w:t>
      </w:r>
      <w:r w:rsidR="005129DB">
        <w:rPr>
          <w:rFonts w:ascii="Arial" w:hAnsi="Arial" w:cs="Arial"/>
        </w:rPr>
        <w:t>,</w:t>
      </w:r>
      <w:r w:rsidR="00FF768E">
        <w:rPr>
          <w:rFonts w:ascii="Arial" w:hAnsi="Arial" w:cs="Arial"/>
        </w:rPr>
        <w:t xml:space="preserve"> </w:t>
      </w:r>
      <w:r w:rsidR="005129DB" w:rsidRPr="00071E88">
        <w:rPr>
          <w:rFonts w:ascii="Arial" w:hAnsi="Arial" w:cs="Arial"/>
        </w:rPr>
        <w:t>with an overall mean score of 3</w:t>
      </w:r>
      <w:r w:rsidR="005129DB">
        <w:rPr>
          <w:rFonts w:ascii="Arial" w:hAnsi="Arial" w:cs="Arial"/>
        </w:rPr>
        <w:t xml:space="preserve">.17, </w:t>
      </w:r>
      <w:r>
        <w:rPr>
          <w:rFonts w:ascii="Arial" w:hAnsi="Arial" w:cs="Arial"/>
        </w:rPr>
        <w:t>was</w:t>
      </w:r>
      <w:r w:rsidR="00FF768E">
        <w:rPr>
          <w:rFonts w:ascii="Arial" w:hAnsi="Arial" w:cs="Arial"/>
        </w:rPr>
        <w:t xml:space="preserve"> </w:t>
      </w:r>
      <w:r w:rsidR="00A03DEF">
        <w:rPr>
          <w:rFonts w:ascii="Arial" w:hAnsi="Arial" w:cs="Arial"/>
        </w:rPr>
        <w:t>the group ‘L</w:t>
      </w:r>
      <w:r w:rsidR="00305759" w:rsidRPr="00071E88">
        <w:rPr>
          <w:rFonts w:ascii="Arial" w:hAnsi="Arial" w:cs="Arial"/>
        </w:rPr>
        <w:t>ecturers who developed their assessment skills through studying</w:t>
      </w:r>
      <w:r w:rsidR="00A03DEF">
        <w:rPr>
          <w:rFonts w:ascii="Arial" w:hAnsi="Arial" w:cs="Arial"/>
        </w:rPr>
        <w:t>’</w:t>
      </w:r>
      <w:r>
        <w:rPr>
          <w:rFonts w:ascii="Arial" w:hAnsi="Arial" w:cs="Arial"/>
        </w:rPr>
        <w:t xml:space="preserve">. Ranked ninth was </w:t>
      </w:r>
      <w:r w:rsidR="00A03DEF">
        <w:rPr>
          <w:rFonts w:ascii="Arial" w:hAnsi="Arial" w:cs="Arial"/>
        </w:rPr>
        <w:t>‘L</w:t>
      </w:r>
      <w:r>
        <w:rPr>
          <w:rFonts w:ascii="Arial" w:hAnsi="Arial" w:cs="Arial"/>
        </w:rPr>
        <w:t xml:space="preserve">ecturers </w:t>
      </w:r>
      <w:r w:rsidR="00A03DEF">
        <w:rPr>
          <w:rFonts w:ascii="Arial" w:hAnsi="Arial" w:cs="Arial"/>
        </w:rPr>
        <w:t xml:space="preserve">who </w:t>
      </w:r>
      <w:r>
        <w:rPr>
          <w:rFonts w:ascii="Arial" w:hAnsi="Arial" w:cs="Arial"/>
        </w:rPr>
        <w:t>k</w:t>
      </w:r>
      <w:r w:rsidR="00305759" w:rsidRPr="00071E88">
        <w:rPr>
          <w:rFonts w:ascii="Arial" w:hAnsi="Arial" w:cs="Arial"/>
        </w:rPr>
        <w:t>ep</w:t>
      </w:r>
      <w:r>
        <w:rPr>
          <w:rFonts w:ascii="Arial" w:hAnsi="Arial" w:cs="Arial"/>
        </w:rPr>
        <w:t>t</w:t>
      </w:r>
      <w:r w:rsidR="00305759" w:rsidRPr="00071E88">
        <w:rPr>
          <w:rFonts w:ascii="Arial" w:hAnsi="Arial" w:cs="Arial"/>
        </w:rPr>
        <w:t xml:space="preserve"> up to date through studies</w:t>
      </w:r>
      <w:r w:rsidR="00FF768E">
        <w:rPr>
          <w:rFonts w:ascii="Arial" w:hAnsi="Arial" w:cs="Arial"/>
        </w:rPr>
        <w:t>'</w:t>
      </w:r>
      <w:r w:rsidR="00305759" w:rsidRPr="00071E88">
        <w:rPr>
          <w:rFonts w:ascii="Arial" w:hAnsi="Arial" w:cs="Arial"/>
        </w:rPr>
        <w:t xml:space="preserve"> with an overall mean of 3</w:t>
      </w:r>
      <w:r w:rsidR="005129DB">
        <w:rPr>
          <w:rFonts w:ascii="Arial" w:hAnsi="Arial" w:cs="Arial"/>
        </w:rPr>
        <w:t>.</w:t>
      </w:r>
      <w:r>
        <w:rPr>
          <w:rFonts w:ascii="Arial" w:hAnsi="Arial" w:cs="Arial"/>
        </w:rPr>
        <w:t>11. Ranked tenth</w:t>
      </w:r>
      <w:r w:rsidR="005129DB">
        <w:rPr>
          <w:rFonts w:ascii="Arial" w:hAnsi="Arial" w:cs="Arial"/>
        </w:rPr>
        <w:t>,</w:t>
      </w:r>
      <w:r w:rsidR="00FF768E">
        <w:rPr>
          <w:rFonts w:ascii="Arial" w:hAnsi="Arial" w:cs="Arial"/>
        </w:rPr>
        <w:t xml:space="preserve"> </w:t>
      </w:r>
      <w:r w:rsidR="005129DB" w:rsidRPr="00071E88">
        <w:rPr>
          <w:rFonts w:ascii="Arial" w:hAnsi="Arial" w:cs="Arial"/>
        </w:rPr>
        <w:t>with an overall mean score of 3</w:t>
      </w:r>
      <w:r w:rsidR="005129DB">
        <w:rPr>
          <w:rFonts w:ascii="Arial" w:hAnsi="Arial" w:cs="Arial"/>
        </w:rPr>
        <w:t>.</w:t>
      </w:r>
      <w:r w:rsidR="005129DB" w:rsidRPr="00071E88">
        <w:rPr>
          <w:rFonts w:ascii="Arial" w:hAnsi="Arial" w:cs="Arial"/>
        </w:rPr>
        <w:t>12</w:t>
      </w:r>
      <w:r w:rsidR="005129DB">
        <w:rPr>
          <w:rFonts w:ascii="Arial" w:hAnsi="Arial" w:cs="Arial"/>
        </w:rPr>
        <w:t xml:space="preserve">, </w:t>
      </w:r>
      <w:r>
        <w:rPr>
          <w:rFonts w:ascii="Arial" w:hAnsi="Arial" w:cs="Arial"/>
        </w:rPr>
        <w:t>was</w:t>
      </w:r>
      <w:r w:rsidR="00FF768E">
        <w:rPr>
          <w:rFonts w:ascii="Arial" w:hAnsi="Arial" w:cs="Arial"/>
        </w:rPr>
        <w:t xml:space="preserve"> </w:t>
      </w:r>
      <w:r w:rsidR="00A03DEF">
        <w:rPr>
          <w:rFonts w:ascii="Arial" w:hAnsi="Arial" w:cs="Arial"/>
        </w:rPr>
        <w:t>‘L</w:t>
      </w:r>
      <w:r w:rsidR="00305759" w:rsidRPr="00071E88">
        <w:rPr>
          <w:rFonts w:ascii="Arial" w:hAnsi="Arial" w:cs="Arial"/>
        </w:rPr>
        <w:t>ecturers who developed their assessment skills by experimenting</w:t>
      </w:r>
      <w:r w:rsidR="00A03DEF">
        <w:rPr>
          <w:rFonts w:ascii="Arial" w:hAnsi="Arial" w:cs="Arial"/>
        </w:rPr>
        <w:t>’.</w:t>
      </w:r>
    </w:p>
    <w:p w:rsidR="00A54458" w:rsidRDefault="00A54458" w:rsidP="00416EE6">
      <w:pPr>
        <w:spacing w:line="360" w:lineRule="auto"/>
        <w:contextualSpacing/>
        <w:jc w:val="both"/>
        <w:rPr>
          <w:rFonts w:ascii="Arial" w:hAnsi="Arial" w:cs="Arial"/>
          <w:b/>
        </w:rPr>
      </w:pPr>
    </w:p>
    <w:p w:rsidR="0004308A" w:rsidRPr="00416EE6" w:rsidRDefault="00A54458" w:rsidP="00416EE6">
      <w:pPr>
        <w:spacing w:line="360" w:lineRule="auto"/>
        <w:contextualSpacing/>
        <w:jc w:val="both"/>
        <w:rPr>
          <w:rFonts w:ascii="Arial" w:hAnsi="Arial" w:cs="Arial"/>
          <w:b/>
          <w:sz w:val="28"/>
          <w:szCs w:val="28"/>
        </w:rPr>
      </w:pPr>
      <w:r w:rsidRPr="00416EE6">
        <w:rPr>
          <w:rFonts w:ascii="Arial" w:hAnsi="Arial" w:cs="Arial"/>
          <w:b/>
          <w:sz w:val="28"/>
          <w:szCs w:val="28"/>
        </w:rPr>
        <w:t xml:space="preserve">Implications </w:t>
      </w:r>
      <w:r w:rsidR="00293504">
        <w:rPr>
          <w:rFonts w:ascii="Arial" w:hAnsi="Arial" w:cs="Arial"/>
          <w:b/>
          <w:sz w:val="28"/>
          <w:szCs w:val="28"/>
        </w:rPr>
        <w:t>of the national</w:t>
      </w:r>
      <w:r w:rsidRPr="00416EE6">
        <w:rPr>
          <w:rFonts w:ascii="Arial" w:hAnsi="Arial" w:cs="Arial"/>
          <w:b/>
          <w:sz w:val="28"/>
          <w:szCs w:val="28"/>
        </w:rPr>
        <w:t xml:space="preserve"> TVET lecturer </w:t>
      </w:r>
      <w:r w:rsidR="00293504">
        <w:rPr>
          <w:rFonts w:ascii="Arial" w:hAnsi="Arial" w:cs="Arial"/>
          <w:b/>
          <w:sz w:val="28"/>
          <w:szCs w:val="28"/>
        </w:rPr>
        <w:t xml:space="preserve">survey on </w:t>
      </w:r>
      <w:r w:rsidRPr="00416EE6">
        <w:rPr>
          <w:rFonts w:ascii="Arial" w:hAnsi="Arial" w:cs="Arial"/>
          <w:b/>
          <w:sz w:val="28"/>
          <w:szCs w:val="28"/>
        </w:rPr>
        <w:t>qualifications and experience</w:t>
      </w:r>
      <w:r w:rsidR="00343342">
        <w:rPr>
          <w:rFonts w:ascii="Arial" w:hAnsi="Arial" w:cs="Arial"/>
          <w:b/>
          <w:sz w:val="28"/>
          <w:szCs w:val="28"/>
        </w:rPr>
        <w:t xml:space="preserve"> in the TVET college sector</w:t>
      </w:r>
    </w:p>
    <w:p w:rsidR="00A54458" w:rsidRDefault="00A54458" w:rsidP="00416EE6">
      <w:pPr>
        <w:spacing w:line="360" w:lineRule="auto"/>
        <w:contextualSpacing/>
        <w:jc w:val="both"/>
        <w:rPr>
          <w:rFonts w:ascii="Arial" w:hAnsi="Arial" w:cs="Arial"/>
          <w:b/>
        </w:rPr>
      </w:pPr>
    </w:p>
    <w:p w:rsidR="00B957E4" w:rsidRDefault="00FE2808" w:rsidP="00416EE6">
      <w:pPr>
        <w:spacing w:line="360" w:lineRule="auto"/>
        <w:contextualSpacing/>
        <w:jc w:val="both"/>
        <w:rPr>
          <w:rFonts w:ascii="Arial" w:hAnsi="Arial" w:cs="Arial"/>
        </w:rPr>
      </w:pPr>
      <w:r w:rsidRPr="00071E88">
        <w:rPr>
          <w:rFonts w:ascii="Arial" w:hAnsi="Arial" w:cs="Arial"/>
        </w:rPr>
        <w:t>The position of TVET lecturers requires expertise in at least three domains, namely academic or subject matter knowledge, pedagogy, and workplace qualifications and experience (McB</w:t>
      </w:r>
      <w:r>
        <w:rPr>
          <w:rFonts w:ascii="Arial" w:hAnsi="Arial" w:cs="Arial"/>
        </w:rPr>
        <w:t>ride</w:t>
      </w:r>
      <w:r w:rsidR="00CE2869">
        <w:rPr>
          <w:rFonts w:ascii="Arial" w:hAnsi="Arial" w:cs="Arial"/>
        </w:rPr>
        <w:t xml:space="preserve"> et al. </w:t>
      </w:r>
      <w:r>
        <w:rPr>
          <w:rFonts w:ascii="Arial" w:hAnsi="Arial" w:cs="Arial"/>
        </w:rPr>
        <w:t>2009</w:t>
      </w:r>
      <w:r w:rsidR="005129DB">
        <w:rPr>
          <w:rFonts w:ascii="Arial" w:hAnsi="Arial" w:cs="Arial"/>
        </w:rPr>
        <w:t xml:space="preserve">, </w:t>
      </w:r>
      <w:r w:rsidRPr="00071E88">
        <w:rPr>
          <w:rFonts w:ascii="Arial" w:hAnsi="Arial" w:cs="Arial"/>
        </w:rPr>
        <w:t xml:space="preserve">7 </w:t>
      </w:r>
      <w:r>
        <w:rPr>
          <w:rFonts w:ascii="Arial" w:hAnsi="Arial" w:cs="Arial"/>
        </w:rPr>
        <w:t xml:space="preserve">Smith </w:t>
      </w:r>
      <w:r w:rsidR="00CE2869">
        <w:rPr>
          <w:rFonts w:ascii="Arial" w:hAnsi="Arial" w:cs="Arial"/>
        </w:rPr>
        <w:t>and</w:t>
      </w:r>
      <w:r>
        <w:rPr>
          <w:rFonts w:ascii="Arial" w:hAnsi="Arial" w:cs="Arial"/>
        </w:rPr>
        <w:t xml:space="preserve"> Grace 2014</w:t>
      </w:r>
      <w:r w:rsidR="005129DB">
        <w:rPr>
          <w:rFonts w:ascii="Arial" w:hAnsi="Arial" w:cs="Arial"/>
        </w:rPr>
        <w:t xml:space="preserve">, </w:t>
      </w:r>
      <w:r>
        <w:rPr>
          <w:rFonts w:ascii="Arial" w:hAnsi="Arial" w:cs="Arial"/>
        </w:rPr>
        <w:t>204; Lloyd 2008</w:t>
      </w:r>
      <w:r w:rsidR="005129DB">
        <w:rPr>
          <w:rFonts w:ascii="Arial" w:hAnsi="Arial" w:cs="Arial"/>
        </w:rPr>
        <w:t xml:space="preserve">, </w:t>
      </w:r>
      <w:r>
        <w:rPr>
          <w:rFonts w:ascii="Arial" w:hAnsi="Arial" w:cs="Arial"/>
        </w:rPr>
        <w:t>175</w:t>
      </w:r>
      <w:r w:rsidRPr="00071E88">
        <w:rPr>
          <w:rFonts w:ascii="Arial" w:hAnsi="Arial" w:cs="Arial"/>
        </w:rPr>
        <w:t>)</w:t>
      </w:r>
      <w:r>
        <w:rPr>
          <w:rFonts w:ascii="Arial" w:hAnsi="Arial" w:cs="Arial"/>
        </w:rPr>
        <w:t>.</w:t>
      </w:r>
    </w:p>
    <w:p w:rsidR="00B957E4" w:rsidRDefault="00B957E4" w:rsidP="00416EE6">
      <w:pPr>
        <w:spacing w:line="360" w:lineRule="auto"/>
        <w:contextualSpacing/>
        <w:jc w:val="both"/>
        <w:rPr>
          <w:rFonts w:ascii="Arial" w:hAnsi="Arial" w:cs="Arial"/>
        </w:rPr>
      </w:pPr>
    </w:p>
    <w:p w:rsidR="00FE2808" w:rsidRDefault="00F87EED" w:rsidP="00416EE6">
      <w:pPr>
        <w:spacing w:line="360" w:lineRule="auto"/>
        <w:contextualSpacing/>
        <w:jc w:val="both"/>
        <w:rPr>
          <w:rFonts w:ascii="Arial" w:hAnsi="Arial" w:cs="Arial"/>
          <w:b/>
        </w:rPr>
      </w:pPr>
      <w:r>
        <w:rPr>
          <w:rFonts w:ascii="Arial" w:hAnsi="Arial" w:cs="Arial"/>
        </w:rPr>
        <w:t>While conditions vary greatly across educ</w:t>
      </w:r>
      <w:r w:rsidR="00C53A5A">
        <w:rPr>
          <w:rFonts w:ascii="Arial" w:hAnsi="Arial" w:cs="Arial"/>
        </w:rPr>
        <w:t>ation contexts</w:t>
      </w:r>
      <w:r>
        <w:rPr>
          <w:rFonts w:ascii="Arial" w:hAnsi="Arial" w:cs="Arial"/>
        </w:rPr>
        <w:t xml:space="preserve">, vocational systems </w:t>
      </w:r>
      <w:r w:rsidR="005129DB">
        <w:rPr>
          <w:rFonts w:ascii="Arial" w:hAnsi="Arial" w:cs="Arial"/>
        </w:rPr>
        <w:t xml:space="preserve">across the globe have </w:t>
      </w:r>
      <w:r>
        <w:rPr>
          <w:rFonts w:ascii="Arial" w:hAnsi="Arial" w:cs="Arial"/>
        </w:rPr>
        <w:t>grappled with the same issues that occur in the South African TVET college system (</w:t>
      </w:r>
      <w:proofErr w:type="spellStart"/>
      <w:r>
        <w:rPr>
          <w:rFonts w:ascii="Arial" w:hAnsi="Arial" w:cs="Arial"/>
        </w:rPr>
        <w:t>Papier</w:t>
      </w:r>
      <w:proofErr w:type="spellEnd"/>
      <w:r>
        <w:rPr>
          <w:rFonts w:ascii="Arial" w:hAnsi="Arial" w:cs="Arial"/>
        </w:rPr>
        <w:t xml:space="preserve"> 2008</w:t>
      </w:r>
      <w:r w:rsidR="005129DB">
        <w:rPr>
          <w:rFonts w:ascii="Arial" w:hAnsi="Arial" w:cs="Arial"/>
        </w:rPr>
        <w:t>.</w:t>
      </w:r>
      <w:r>
        <w:rPr>
          <w:rFonts w:ascii="Arial" w:hAnsi="Arial" w:cs="Arial"/>
        </w:rPr>
        <w:t xml:space="preserve"> 5).</w:t>
      </w:r>
    </w:p>
    <w:p w:rsidR="00FE2808" w:rsidRDefault="00FE2808" w:rsidP="00416EE6">
      <w:pPr>
        <w:spacing w:line="360" w:lineRule="auto"/>
        <w:contextualSpacing/>
        <w:jc w:val="both"/>
        <w:rPr>
          <w:rFonts w:ascii="Arial" w:hAnsi="Arial" w:cs="Arial"/>
          <w:b/>
        </w:rPr>
      </w:pPr>
    </w:p>
    <w:p w:rsidR="00B957E4" w:rsidRPr="00B957E4" w:rsidRDefault="00B957E4" w:rsidP="00416EE6">
      <w:pPr>
        <w:spacing w:line="360" w:lineRule="auto"/>
        <w:contextualSpacing/>
        <w:jc w:val="both"/>
        <w:rPr>
          <w:rFonts w:ascii="Arial" w:hAnsi="Arial" w:cs="Arial"/>
        </w:rPr>
      </w:pPr>
      <w:r w:rsidRPr="00B957E4">
        <w:rPr>
          <w:rFonts w:ascii="Arial" w:hAnsi="Arial" w:cs="Arial"/>
        </w:rPr>
        <w:t xml:space="preserve">The TVET college system in </w:t>
      </w:r>
      <w:r w:rsidR="00C53A5A">
        <w:rPr>
          <w:rFonts w:ascii="Arial" w:hAnsi="Arial" w:cs="Arial"/>
        </w:rPr>
        <w:t>United Kingdom</w:t>
      </w:r>
      <w:r w:rsidRPr="00B957E4">
        <w:rPr>
          <w:rFonts w:ascii="Arial" w:hAnsi="Arial" w:cs="Arial"/>
        </w:rPr>
        <w:t xml:space="preserve"> e</w:t>
      </w:r>
      <w:r>
        <w:rPr>
          <w:rFonts w:ascii="Arial" w:hAnsi="Arial" w:cs="Arial"/>
        </w:rPr>
        <w:t>xhibits many of the trends rega</w:t>
      </w:r>
      <w:r w:rsidRPr="00B957E4">
        <w:rPr>
          <w:rFonts w:ascii="Arial" w:hAnsi="Arial" w:cs="Arial"/>
        </w:rPr>
        <w:t xml:space="preserve">rding governance, </w:t>
      </w:r>
      <w:r w:rsidR="00FE3914">
        <w:rPr>
          <w:rFonts w:ascii="Arial" w:hAnsi="Arial" w:cs="Arial"/>
        </w:rPr>
        <w:t>certification</w:t>
      </w:r>
      <w:r w:rsidRPr="00B957E4">
        <w:rPr>
          <w:rFonts w:ascii="Arial" w:hAnsi="Arial" w:cs="Arial"/>
        </w:rPr>
        <w:t xml:space="preserve"> and </w:t>
      </w:r>
      <w:r>
        <w:rPr>
          <w:rFonts w:ascii="Arial" w:hAnsi="Arial" w:cs="Arial"/>
        </w:rPr>
        <w:t>professionalism</w:t>
      </w:r>
      <w:r w:rsidR="00FF768E">
        <w:rPr>
          <w:rFonts w:ascii="Arial" w:hAnsi="Arial" w:cs="Arial"/>
        </w:rPr>
        <w:t xml:space="preserve"> </w:t>
      </w:r>
      <w:r w:rsidR="00FE3914">
        <w:rPr>
          <w:rFonts w:ascii="Arial" w:hAnsi="Arial" w:cs="Arial"/>
        </w:rPr>
        <w:t xml:space="preserve">of college staff </w:t>
      </w:r>
      <w:r w:rsidRPr="00B957E4">
        <w:rPr>
          <w:rFonts w:ascii="Arial" w:hAnsi="Arial" w:cs="Arial"/>
        </w:rPr>
        <w:t>seen in the South African TVET system</w:t>
      </w:r>
      <w:r w:rsidR="00E73914">
        <w:rPr>
          <w:rFonts w:ascii="Arial" w:hAnsi="Arial" w:cs="Arial"/>
        </w:rPr>
        <w:t>. Reform has taken place with frequent reflection and revision of systems and policies. As a result</w:t>
      </w:r>
      <w:r w:rsidR="005129DB">
        <w:rPr>
          <w:rFonts w:ascii="Arial" w:hAnsi="Arial" w:cs="Arial"/>
        </w:rPr>
        <w:t>,</w:t>
      </w:r>
      <w:r w:rsidR="00E73914">
        <w:rPr>
          <w:rFonts w:ascii="Arial" w:hAnsi="Arial" w:cs="Arial"/>
        </w:rPr>
        <w:t xml:space="preserve"> sufficiently capacitated colleges </w:t>
      </w:r>
      <w:r w:rsidR="005129DB">
        <w:rPr>
          <w:rFonts w:ascii="Arial" w:hAnsi="Arial" w:cs="Arial"/>
        </w:rPr>
        <w:t xml:space="preserve">that </w:t>
      </w:r>
      <w:r w:rsidR="00E73914">
        <w:rPr>
          <w:rFonts w:ascii="Arial" w:hAnsi="Arial" w:cs="Arial"/>
        </w:rPr>
        <w:t xml:space="preserve">earned the confidence of universities received accreditation to offer initial teacher </w:t>
      </w:r>
      <w:r w:rsidR="007A6A2C">
        <w:rPr>
          <w:rFonts w:ascii="Arial" w:hAnsi="Arial" w:cs="Arial"/>
        </w:rPr>
        <w:t>qualifications</w:t>
      </w:r>
      <w:r w:rsidR="00E73914">
        <w:rPr>
          <w:rFonts w:ascii="Arial" w:hAnsi="Arial" w:cs="Arial"/>
        </w:rPr>
        <w:t xml:space="preserve"> for college staff</w:t>
      </w:r>
      <w:r w:rsidR="00FE3914">
        <w:rPr>
          <w:rFonts w:ascii="Arial" w:hAnsi="Arial" w:cs="Arial"/>
        </w:rPr>
        <w:t xml:space="preserve"> (</w:t>
      </w:r>
      <w:proofErr w:type="spellStart"/>
      <w:r w:rsidR="00FE3914">
        <w:rPr>
          <w:rFonts w:ascii="Arial" w:hAnsi="Arial" w:cs="Arial"/>
        </w:rPr>
        <w:t>Papier</w:t>
      </w:r>
      <w:proofErr w:type="spellEnd"/>
      <w:r w:rsidR="00FE3914">
        <w:rPr>
          <w:rFonts w:ascii="Arial" w:hAnsi="Arial" w:cs="Arial"/>
        </w:rPr>
        <w:t xml:space="preserve"> 2008</w:t>
      </w:r>
      <w:r w:rsidR="005129DB">
        <w:rPr>
          <w:rFonts w:ascii="Arial" w:hAnsi="Arial" w:cs="Arial"/>
        </w:rPr>
        <w:t>,</w:t>
      </w:r>
      <w:r w:rsidR="00FE3914">
        <w:rPr>
          <w:rFonts w:ascii="Arial" w:hAnsi="Arial" w:cs="Arial"/>
        </w:rPr>
        <w:t xml:space="preserve"> 11)</w:t>
      </w:r>
      <w:r w:rsidRPr="00B957E4">
        <w:rPr>
          <w:rFonts w:ascii="Arial" w:hAnsi="Arial" w:cs="Arial"/>
        </w:rPr>
        <w:t xml:space="preserve">. </w:t>
      </w:r>
    </w:p>
    <w:p w:rsidR="00B957E4" w:rsidRDefault="00B957E4" w:rsidP="00416EE6">
      <w:pPr>
        <w:spacing w:line="360" w:lineRule="auto"/>
        <w:contextualSpacing/>
        <w:jc w:val="both"/>
        <w:rPr>
          <w:rFonts w:ascii="Arial" w:hAnsi="Arial" w:cs="Arial"/>
          <w:b/>
        </w:rPr>
      </w:pPr>
    </w:p>
    <w:p w:rsidR="00FE2808" w:rsidRPr="00FE2808" w:rsidRDefault="00FE2808" w:rsidP="00FE2808">
      <w:pPr>
        <w:pStyle w:val="Newparagraph"/>
        <w:spacing w:line="360" w:lineRule="auto"/>
        <w:ind w:firstLine="0"/>
        <w:jc w:val="both"/>
        <w:rPr>
          <w:rFonts w:ascii="Arial" w:hAnsi="Arial" w:cs="Arial"/>
        </w:rPr>
      </w:pPr>
      <w:r w:rsidRPr="00FE2808">
        <w:rPr>
          <w:rFonts w:ascii="Arial" w:hAnsi="Arial" w:cs="Arial"/>
        </w:rPr>
        <w:t>In Australia</w:t>
      </w:r>
      <w:r w:rsidR="005129DB">
        <w:rPr>
          <w:rFonts w:ascii="Arial" w:hAnsi="Arial" w:cs="Arial"/>
        </w:rPr>
        <w:t>,</w:t>
      </w:r>
      <w:r w:rsidR="00FF768E">
        <w:rPr>
          <w:rFonts w:ascii="Arial" w:hAnsi="Arial" w:cs="Arial"/>
        </w:rPr>
        <w:t xml:space="preserve"> </w:t>
      </w:r>
      <w:r w:rsidR="00867F46">
        <w:rPr>
          <w:rFonts w:ascii="Arial" w:hAnsi="Arial" w:cs="Arial"/>
        </w:rPr>
        <w:t>T</w:t>
      </w:r>
      <w:r>
        <w:rPr>
          <w:rFonts w:ascii="Arial" w:hAnsi="Arial" w:cs="Arial"/>
        </w:rPr>
        <w:t>VET lecturer qualifications remain a highly contested issue. Lecturers are only required to have a pre</w:t>
      </w:r>
      <w:r w:rsidR="005129DB">
        <w:rPr>
          <w:rFonts w:ascii="Arial" w:hAnsi="Arial" w:cs="Arial"/>
        </w:rPr>
        <w:t>-</w:t>
      </w:r>
      <w:r>
        <w:rPr>
          <w:rFonts w:ascii="Arial" w:hAnsi="Arial" w:cs="Arial"/>
        </w:rPr>
        <w:t>university, certificate</w:t>
      </w:r>
      <w:r w:rsidR="005129DB">
        <w:rPr>
          <w:rFonts w:ascii="Arial" w:hAnsi="Arial" w:cs="Arial"/>
        </w:rPr>
        <w:t>-</w:t>
      </w:r>
      <w:r>
        <w:rPr>
          <w:rFonts w:ascii="Arial" w:hAnsi="Arial" w:cs="Arial"/>
        </w:rPr>
        <w:t>level pedagogical certificate, and possess significantly lower level qualifications than educators in other education sectors (Smith, Hodge and Yasukawa 2015</w:t>
      </w:r>
      <w:r w:rsidR="005129DB">
        <w:rPr>
          <w:rFonts w:ascii="Arial" w:hAnsi="Arial" w:cs="Arial"/>
        </w:rPr>
        <w:t>,</w:t>
      </w:r>
      <w:r>
        <w:rPr>
          <w:rFonts w:ascii="Arial" w:hAnsi="Arial" w:cs="Arial"/>
        </w:rPr>
        <w:t xml:space="preserve"> 419).</w:t>
      </w:r>
      <w:r w:rsidR="0084284B">
        <w:rPr>
          <w:rFonts w:ascii="Arial" w:hAnsi="Arial" w:cs="Arial"/>
        </w:rPr>
        <w:t xml:space="preserve"> In Australia</w:t>
      </w:r>
      <w:r w:rsidR="005129DB">
        <w:rPr>
          <w:rFonts w:ascii="Arial" w:hAnsi="Arial" w:cs="Arial"/>
        </w:rPr>
        <w:t xml:space="preserve">, as in South Africa, </w:t>
      </w:r>
      <w:r w:rsidR="0084284B">
        <w:rPr>
          <w:rFonts w:ascii="Arial" w:hAnsi="Arial" w:cs="Arial"/>
        </w:rPr>
        <w:t xml:space="preserve">the </w:t>
      </w:r>
      <w:r w:rsidR="005129DB">
        <w:rPr>
          <w:rFonts w:ascii="Arial" w:hAnsi="Arial" w:cs="Arial"/>
        </w:rPr>
        <w:t>issue of</w:t>
      </w:r>
      <w:r w:rsidR="0084284B">
        <w:rPr>
          <w:rFonts w:ascii="Arial" w:hAnsi="Arial" w:cs="Arial"/>
        </w:rPr>
        <w:t xml:space="preserve"> TVET lecturer qualifications</w:t>
      </w:r>
      <w:r w:rsidR="00FF768E">
        <w:rPr>
          <w:rFonts w:ascii="Arial" w:hAnsi="Arial" w:cs="Arial"/>
        </w:rPr>
        <w:t xml:space="preserve"> </w:t>
      </w:r>
      <w:r w:rsidR="0084284B">
        <w:rPr>
          <w:rFonts w:ascii="Arial" w:hAnsi="Arial" w:cs="Arial"/>
        </w:rPr>
        <w:t xml:space="preserve">remains </w:t>
      </w:r>
      <w:r w:rsidR="005129DB">
        <w:rPr>
          <w:rFonts w:ascii="Arial" w:hAnsi="Arial" w:cs="Arial"/>
        </w:rPr>
        <w:t>to be answered</w:t>
      </w:r>
      <w:r w:rsidR="0084284B">
        <w:rPr>
          <w:rFonts w:ascii="Arial" w:hAnsi="Arial" w:cs="Arial"/>
        </w:rPr>
        <w:t xml:space="preserve">. </w:t>
      </w:r>
    </w:p>
    <w:p w:rsidR="004B5B88" w:rsidRDefault="00A3515E" w:rsidP="00416EE6">
      <w:pPr>
        <w:pStyle w:val="Paragraph"/>
        <w:spacing w:line="360" w:lineRule="auto"/>
        <w:jc w:val="both"/>
        <w:rPr>
          <w:rFonts w:ascii="Arial" w:hAnsi="Arial" w:cs="Arial"/>
        </w:rPr>
      </w:pPr>
      <w:r>
        <w:rPr>
          <w:rFonts w:ascii="Arial" w:hAnsi="Arial" w:cs="Arial"/>
        </w:rPr>
        <w:t>In South Africa</w:t>
      </w:r>
      <w:r w:rsidR="00FF768E">
        <w:rPr>
          <w:rFonts w:ascii="Arial" w:hAnsi="Arial" w:cs="Arial"/>
        </w:rPr>
        <w:t xml:space="preserve"> </w:t>
      </w:r>
      <w:r>
        <w:rPr>
          <w:rFonts w:ascii="Arial" w:hAnsi="Arial" w:cs="Arial"/>
        </w:rPr>
        <w:t xml:space="preserve">there seem to be many lecturers in need of </w:t>
      </w:r>
      <w:r w:rsidR="00294F69">
        <w:rPr>
          <w:rFonts w:ascii="Arial" w:hAnsi="Arial" w:cs="Arial"/>
        </w:rPr>
        <w:t xml:space="preserve">either </w:t>
      </w:r>
      <w:r>
        <w:rPr>
          <w:rFonts w:ascii="Arial" w:hAnsi="Arial" w:cs="Arial"/>
        </w:rPr>
        <w:t xml:space="preserve">an academic qualification, teaching qualification or workplace qualification. In many instances </w:t>
      </w:r>
      <w:r>
        <w:rPr>
          <w:rFonts w:ascii="Arial" w:hAnsi="Arial" w:cs="Arial"/>
        </w:rPr>
        <w:lastRenderedPageBreak/>
        <w:t xml:space="preserve">lecturers </w:t>
      </w:r>
      <w:r w:rsidR="005129DB">
        <w:rPr>
          <w:rFonts w:ascii="Arial" w:hAnsi="Arial" w:cs="Arial"/>
        </w:rPr>
        <w:t>were found to have only</w:t>
      </w:r>
      <w:r>
        <w:rPr>
          <w:rFonts w:ascii="Arial" w:hAnsi="Arial" w:cs="Arial"/>
        </w:rPr>
        <w:t xml:space="preserve"> one of the three required qualification</w:t>
      </w:r>
      <w:r w:rsidR="00294F69">
        <w:rPr>
          <w:rFonts w:ascii="Arial" w:hAnsi="Arial" w:cs="Arial"/>
        </w:rPr>
        <w:t>s</w:t>
      </w:r>
      <w:r w:rsidR="001A5FC3">
        <w:rPr>
          <w:rFonts w:ascii="Arial" w:hAnsi="Arial" w:cs="Arial"/>
        </w:rPr>
        <w:t xml:space="preserve"> </w:t>
      </w:r>
      <w:r w:rsidR="0084284B">
        <w:rPr>
          <w:rFonts w:ascii="Arial" w:hAnsi="Arial" w:cs="Arial"/>
        </w:rPr>
        <w:t>(</w:t>
      </w:r>
      <w:r w:rsidR="0084284B" w:rsidRPr="00071E88">
        <w:rPr>
          <w:rFonts w:ascii="Arial" w:hAnsi="Arial" w:cs="Arial"/>
        </w:rPr>
        <w:t>McB</w:t>
      </w:r>
      <w:r w:rsidR="0084284B">
        <w:rPr>
          <w:rFonts w:ascii="Arial" w:hAnsi="Arial" w:cs="Arial"/>
        </w:rPr>
        <w:t xml:space="preserve">ride </w:t>
      </w:r>
      <w:r w:rsidR="0080098D" w:rsidRPr="00E6690B">
        <w:rPr>
          <w:rFonts w:ascii="Arial" w:hAnsi="Arial" w:cs="Arial"/>
        </w:rPr>
        <w:t>et al</w:t>
      </w:r>
      <w:r w:rsidR="0080098D">
        <w:rPr>
          <w:rFonts w:ascii="Arial" w:hAnsi="Arial" w:cs="Arial"/>
        </w:rPr>
        <w:t>.</w:t>
      </w:r>
      <w:r w:rsidR="0084284B">
        <w:rPr>
          <w:rFonts w:ascii="Arial" w:hAnsi="Arial" w:cs="Arial"/>
        </w:rPr>
        <w:t xml:space="preserve"> 2009</w:t>
      </w:r>
      <w:r w:rsidR="005129DB">
        <w:rPr>
          <w:rFonts w:ascii="Arial" w:hAnsi="Arial" w:cs="Arial"/>
        </w:rPr>
        <w:t xml:space="preserve">, </w:t>
      </w:r>
      <w:r w:rsidR="0084284B" w:rsidRPr="00071E88">
        <w:rPr>
          <w:rFonts w:ascii="Arial" w:hAnsi="Arial" w:cs="Arial"/>
        </w:rPr>
        <w:t>7</w:t>
      </w:r>
      <w:r w:rsidR="0080098D">
        <w:rPr>
          <w:rFonts w:ascii="Arial" w:hAnsi="Arial" w:cs="Arial"/>
        </w:rPr>
        <w:t xml:space="preserve">; </w:t>
      </w:r>
      <w:proofErr w:type="spellStart"/>
      <w:r w:rsidR="0080098D">
        <w:rPr>
          <w:rFonts w:ascii="Arial" w:hAnsi="Arial" w:cs="Arial"/>
        </w:rPr>
        <w:t>Manyau</w:t>
      </w:r>
      <w:proofErr w:type="spellEnd"/>
      <w:r w:rsidR="0080098D">
        <w:rPr>
          <w:rFonts w:ascii="Arial" w:hAnsi="Arial" w:cs="Arial"/>
        </w:rPr>
        <w:t xml:space="preserve"> 2015</w:t>
      </w:r>
      <w:r w:rsidR="005129DB">
        <w:rPr>
          <w:rFonts w:ascii="Arial" w:hAnsi="Arial" w:cs="Arial"/>
        </w:rPr>
        <w:t>,</w:t>
      </w:r>
      <w:r w:rsidR="0080098D">
        <w:rPr>
          <w:rFonts w:ascii="Arial" w:hAnsi="Arial" w:cs="Arial"/>
        </w:rPr>
        <w:t xml:space="preserve"> 63</w:t>
      </w:r>
      <w:r w:rsidR="00DE61C2">
        <w:rPr>
          <w:rFonts w:ascii="Arial" w:hAnsi="Arial" w:cs="Arial"/>
        </w:rPr>
        <w:t>–</w:t>
      </w:r>
      <w:r w:rsidR="0080098D" w:rsidRPr="00071E88">
        <w:rPr>
          <w:rFonts w:ascii="Arial" w:hAnsi="Arial" w:cs="Arial"/>
        </w:rPr>
        <w:t>75</w:t>
      </w:r>
      <w:r w:rsidR="0084284B">
        <w:rPr>
          <w:rFonts w:ascii="Arial" w:hAnsi="Arial" w:cs="Arial"/>
        </w:rPr>
        <w:t>)</w:t>
      </w:r>
      <w:r>
        <w:rPr>
          <w:rFonts w:ascii="Arial" w:hAnsi="Arial" w:cs="Arial"/>
        </w:rPr>
        <w:t xml:space="preserve">. </w:t>
      </w:r>
    </w:p>
    <w:p w:rsidR="00E73914" w:rsidRDefault="006F3804" w:rsidP="00416EE6">
      <w:pPr>
        <w:pStyle w:val="Paragraph"/>
        <w:spacing w:line="360" w:lineRule="auto"/>
        <w:jc w:val="both"/>
        <w:rPr>
          <w:rFonts w:ascii="Arial" w:hAnsi="Arial" w:cs="Arial"/>
        </w:rPr>
      </w:pPr>
      <w:r>
        <w:rPr>
          <w:rFonts w:ascii="Arial" w:hAnsi="Arial" w:cs="Arial"/>
        </w:rPr>
        <w:t xml:space="preserve">Universities, </w:t>
      </w:r>
      <w:r w:rsidR="005A450A">
        <w:rPr>
          <w:rFonts w:ascii="Arial" w:hAnsi="Arial" w:cs="Arial"/>
        </w:rPr>
        <w:t>in partnership with provincial d</w:t>
      </w:r>
      <w:r>
        <w:rPr>
          <w:rFonts w:ascii="Arial" w:hAnsi="Arial" w:cs="Arial"/>
        </w:rPr>
        <w:t>epart</w:t>
      </w:r>
      <w:r w:rsidR="005A450A">
        <w:rPr>
          <w:rFonts w:ascii="Arial" w:hAnsi="Arial" w:cs="Arial"/>
        </w:rPr>
        <w:t>ments of e</w:t>
      </w:r>
      <w:r>
        <w:rPr>
          <w:rFonts w:ascii="Arial" w:hAnsi="Arial" w:cs="Arial"/>
        </w:rPr>
        <w:t xml:space="preserve">ducation, have undertaken </w:t>
      </w:r>
      <w:r w:rsidR="00DD4909">
        <w:rPr>
          <w:rFonts w:ascii="Arial" w:hAnsi="Arial" w:cs="Arial"/>
        </w:rPr>
        <w:t>to offer</w:t>
      </w:r>
      <w:r>
        <w:rPr>
          <w:rFonts w:ascii="Arial" w:hAnsi="Arial" w:cs="Arial"/>
        </w:rPr>
        <w:t xml:space="preserve"> the National Professional Diploma in Education</w:t>
      </w:r>
      <w:r w:rsidR="005A450A">
        <w:rPr>
          <w:rFonts w:ascii="Arial" w:hAnsi="Arial" w:cs="Arial"/>
        </w:rPr>
        <w:t xml:space="preserve"> (NPDE)</w:t>
      </w:r>
      <w:r>
        <w:rPr>
          <w:rFonts w:ascii="Arial" w:hAnsi="Arial" w:cs="Arial"/>
        </w:rPr>
        <w:t xml:space="preserve"> to lecturers in need of a teaching qualification. The qualification was introduced as an in</w:t>
      </w:r>
      <w:r w:rsidR="00DD4909">
        <w:rPr>
          <w:rFonts w:ascii="Arial" w:hAnsi="Arial" w:cs="Arial"/>
        </w:rPr>
        <w:t>-</w:t>
      </w:r>
      <w:r>
        <w:rPr>
          <w:rFonts w:ascii="Arial" w:hAnsi="Arial" w:cs="Arial"/>
        </w:rPr>
        <w:t>service programme and offered on a part</w:t>
      </w:r>
      <w:r w:rsidR="00DD4909">
        <w:rPr>
          <w:rFonts w:ascii="Arial" w:hAnsi="Arial" w:cs="Arial"/>
        </w:rPr>
        <w:t>-</w:t>
      </w:r>
      <w:r>
        <w:rPr>
          <w:rFonts w:ascii="Arial" w:hAnsi="Arial" w:cs="Arial"/>
        </w:rPr>
        <w:t>time basis (</w:t>
      </w:r>
      <w:proofErr w:type="spellStart"/>
      <w:r>
        <w:rPr>
          <w:rFonts w:ascii="Arial" w:hAnsi="Arial" w:cs="Arial"/>
        </w:rPr>
        <w:t>Papier</w:t>
      </w:r>
      <w:proofErr w:type="spellEnd"/>
      <w:r>
        <w:rPr>
          <w:rFonts w:ascii="Arial" w:hAnsi="Arial" w:cs="Arial"/>
        </w:rPr>
        <w:t xml:space="preserve"> 2008</w:t>
      </w:r>
      <w:r w:rsidR="00DD4909">
        <w:rPr>
          <w:rFonts w:ascii="Arial" w:hAnsi="Arial" w:cs="Arial"/>
        </w:rPr>
        <w:t>,</w:t>
      </w:r>
      <w:r>
        <w:rPr>
          <w:rFonts w:ascii="Arial" w:hAnsi="Arial" w:cs="Arial"/>
        </w:rPr>
        <w:t xml:space="preserve"> 9).</w:t>
      </w:r>
      <w:r w:rsidR="004B5B88">
        <w:rPr>
          <w:rFonts w:ascii="Arial" w:hAnsi="Arial" w:cs="Arial"/>
        </w:rPr>
        <w:t xml:space="preserve"> In addition to a teacher's qualification, TVET lecturers also need a theoretical foundation from which to draw subject specific knowledge.</w:t>
      </w:r>
    </w:p>
    <w:p w:rsidR="005F4EC5" w:rsidRDefault="005A450A" w:rsidP="00416EE6">
      <w:pPr>
        <w:pStyle w:val="Paragraph"/>
        <w:spacing w:line="360" w:lineRule="auto"/>
        <w:jc w:val="both"/>
        <w:rPr>
          <w:rFonts w:ascii="Arial" w:hAnsi="Arial" w:cs="Arial"/>
        </w:rPr>
      </w:pPr>
      <w:r>
        <w:rPr>
          <w:rFonts w:ascii="Arial" w:hAnsi="Arial" w:cs="Arial"/>
        </w:rPr>
        <w:t xml:space="preserve">Theoretical wisdom is knowledge wisdom of the first principles </w:t>
      </w:r>
      <w:r w:rsidR="005F4EC5">
        <w:rPr>
          <w:rFonts w:ascii="Arial" w:hAnsi="Arial" w:cs="Arial"/>
        </w:rPr>
        <w:t xml:space="preserve">and </w:t>
      </w:r>
      <w:r>
        <w:rPr>
          <w:rFonts w:ascii="Arial" w:hAnsi="Arial" w:cs="Arial"/>
        </w:rPr>
        <w:t xml:space="preserve">is the most precise form of knowledge. Theoretical knowledge is </w:t>
      </w:r>
      <w:r w:rsidR="005F4EC5">
        <w:rPr>
          <w:rFonts w:ascii="Arial" w:hAnsi="Arial" w:cs="Arial"/>
        </w:rPr>
        <w:t>a higher form of knowledge</w:t>
      </w:r>
      <w:r>
        <w:rPr>
          <w:rFonts w:ascii="Arial" w:hAnsi="Arial" w:cs="Arial"/>
        </w:rPr>
        <w:t xml:space="preserve"> than practical knowledge because it deals with the first causes and principles of things (</w:t>
      </w:r>
      <w:proofErr w:type="spellStart"/>
      <w:r>
        <w:rPr>
          <w:rFonts w:ascii="Arial" w:hAnsi="Arial" w:cs="Arial"/>
        </w:rPr>
        <w:t>Moodie</w:t>
      </w:r>
      <w:proofErr w:type="spellEnd"/>
      <w:r>
        <w:rPr>
          <w:rFonts w:ascii="Arial" w:hAnsi="Arial" w:cs="Arial"/>
        </w:rPr>
        <w:t xml:space="preserve"> 2002</w:t>
      </w:r>
      <w:r w:rsidR="00DD4909">
        <w:rPr>
          <w:rFonts w:ascii="Arial" w:hAnsi="Arial" w:cs="Arial"/>
        </w:rPr>
        <w:t>,</w:t>
      </w:r>
      <w:r>
        <w:rPr>
          <w:rFonts w:ascii="Arial" w:hAnsi="Arial" w:cs="Arial"/>
        </w:rPr>
        <w:t xml:space="preserve">250). </w:t>
      </w:r>
      <w:r w:rsidR="005F4EC5">
        <w:rPr>
          <w:rFonts w:ascii="Arial" w:hAnsi="Arial" w:cs="Arial"/>
        </w:rPr>
        <w:t>As theoretical knowledge forms the foundation from which skills training is offered, it is critical that lecturers obtain theoretical qualifications in their field of speciality. The full content of a theoretical qualification cannot be contained in a teacher's qualification. Attempts to combine a teacher</w:t>
      </w:r>
      <w:r w:rsidR="00DD4909">
        <w:rPr>
          <w:rFonts w:ascii="Arial" w:hAnsi="Arial" w:cs="Arial"/>
        </w:rPr>
        <w:t>’</w:t>
      </w:r>
      <w:r w:rsidR="005F4EC5">
        <w:rPr>
          <w:rFonts w:ascii="Arial" w:hAnsi="Arial" w:cs="Arial"/>
        </w:rPr>
        <w:t xml:space="preserve">s qualification with theoretical knowledge may therefore be futile. Rather, it is recommended that TVET lecturers, in addition to </w:t>
      </w:r>
      <w:r w:rsidR="00DD4909">
        <w:rPr>
          <w:rFonts w:ascii="Arial" w:hAnsi="Arial" w:cs="Arial"/>
        </w:rPr>
        <w:t xml:space="preserve">obtaining </w:t>
      </w:r>
      <w:r w:rsidR="005F4EC5">
        <w:rPr>
          <w:rFonts w:ascii="Arial" w:hAnsi="Arial" w:cs="Arial"/>
        </w:rPr>
        <w:t xml:space="preserve">a teaching qualification, register and complete a theoretical qualification in the field of their speciality. </w:t>
      </w:r>
      <w:r w:rsidR="000C7220">
        <w:rPr>
          <w:rFonts w:ascii="Arial" w:hAnsi="Arial" w:cs="Arial"/>
        </w:rPr>
        <w:t xml:space="preserve">Skills training can only be offered effectively by drawing knowledge gained from a theoretical foundation. </w:t>
      </w:r>
    </w:p>
    <w:p w:rsidR="00416EE6" w:rsidRDefault="005F4EC5" w:rsidP="00416EE6">
      <w:pPr>
        <w:pStyle w:val="Paragraph"/>
        <w:spacing w:line="360" w:lineRule="auto"/>
        <w:jc w:val="both"/>
        <w:rPr>
          <w:rFonts w:ascii="Arial" w:hAnsi="Arial" w:cs="Arial"/>
        </w:rPr>
      </w:pPr>
      <w:r>
        <w:rPr>
          <w:rFonts w:ascii="Arial" w:hAnsi="Arial" w:cs="Arial"/>
        </w:rPr>
        <w:t>Work</w:t>
      </w:r>
      <w:r w:rsidR="00DD4909">
        <w:rPr>
          <w:rFonts w:ascii="Arial" w:hAnsi="Arial" w:cs="Arial"/>
        </w:rPr>
        <w:t>-</w:t>
      </w:r>
      <w:r>
        <w:rPr>
          <w:rFonts w:ascii="Arial" w:hAnsi="Arial" w:cs="Arial"/>
        </w:rPr>
        <w:t>based learning</w:t>
      </w:r>
      <w:r w:rsidR="006E1D3B">
        <w:rPr>
          <w:rFonts w:ascii="Arial" w:hAnsi="Arial" w:cs="Arial"/>
        </w:rPr>
        <w:t xml:space="preserve"> may enable professionals to re-</w:t>
      </w:r>
      <w:r>
        <w:rPr>
          <w:rFonts w:ascii="Arial" w:hAnsi="Arial" w:cs="Arial"/>
        </w:rPr>
        <w:t>affirm the importance of experiential learning, and reinforce the centrality of ethical and professional practice (Hyland 2010</w:t>
      </w:r>
      <w:r w:rsidR="00DD4909">
        <w:rPr>
          <w:rFonts w:ascii="Arial" w:hAnsi="Arial" w:cs="Arial"/>
        </w:rPr>
        <w:t>,</w:t>
      </w:r>
      <w:r>
        <w:rPr>
          <w:rFonts w:ascii="Arial" w:hAnsi="Arial" w:cs="Arial"/>
        </w:rPr>
        <w:t xml:space="preserve"> 168). </w:t>
      </w:r>
      <w:r w:rsidR="00B8133E">
        <w:rPr>
          <w:rFonts w:ascii="Arial" w:hAnsi="Arial" w:cs="Arial"/>
        </w:rPr>
        <w:t>Lecturers who lack workplace experience and</w:t>
      </w:r>
      <w:r w:rsidR="00294F69" w:rsidRPr="00294F69">
        <w:rPr>
          <w:rFonts w:ascii="Arial" w:hAnsi="Arial" w:cs="Arial"/>
        </w:rPr>
        <w:t xml:space="preserve"> qualifications need to receive</w:t>
      </w:r>
      <w:r w:rsidR="000C7220">
        <w:rPr>
          <w:rFonts w:ascii="Arial" w:hAnsi="Arial" w:cs="Arial"/>
        </w:rPr>
        <w:t xml:space="preserve"> skills</w:t>
      </w:r>
      <w:r w:rsidR="00294F69" w:rsidRPr="00294F69">
        <w:rPr>
          <w:rFonts w:ascii="Arial" w:hAnsi="Arial" w:cs="Arial"/>
        </w:rPr>
        <w:t xml:space="preserve"> training and </w:t>
      </w:r>
      <w:r w:rsidR="00DD4909">
        <w:rPr>
          <w:rFonts w:ascii="Arial" w:hAnsi="Arial" w:cs="Arial"/>
        </w:rPr>
        <w:t xml:space="preserve">gain </w:t>
      </w:r>
      <w:r w:rsidR="00294F69" w:rsidRPr="00294F69">
        <w:rPr>
          <w:rFonts w:ascii="Arial" w:hAnsi="Arial" w:cs="Arial"/>
        </w:rPr>
        <w:t xml:space="preserve">access to </w:t>
      </w:r>
      <w:r w:rsidR="00C42416">
        <w:rPr>
          <w:rFonts w:ascii="Arial" w:hAnsi="Arial" w:cs="Arial"/>
        </w:rPr>
        <w:t xml:space="preserve">workplace qualifications </w:t>
      </w:r>
      <w:r w:rsidR="00DD4909">
        <w:rPr>
          <w:rFonts w:ascii="Arial" w:hAnsi="Arial" w:cs="Arial"/>
        </w:rPr>
        <w:t>such as</w:t>
      </w:r>
      <w:r w:rsidR="00C42416">
        <w:rPr>
          <w:rFonts w:ascii="Arial" w:hAnsi="Arial" w:cs="Arial"/>
        </w:rPr>
        <w:t xml:space="preserve"> trade testing</w:t>
      </w:r>
      <w:r w:rsidR="00294F69" w:rsidRPr="00294F69">
        <w:rPr>
          <w:rFonts w:ascii="Arial" w:hAnsi="Arial" w:cs="Arial"/>
        </w:rPr>
        <w:t xml:space="preserve">. In order for lecturers </w:t>
      </w:r>
      <w:r w:rsidR="000C7220">
        <w:rPr>
          <w:rFonts w:ascii="Arial" w:hAnsi="Arial" w:cs="Arial"/>
        </w:rPr>
        <w:t>to receive access to trade testing</w:t>
      </w:r>
      <w:r w:rsidR="00DD4909">
        <w:rPr>
          <w:rFonts w:ascii="Arial" w:hAnsi="Arial" w:cs="Arial"/>
        </w:rPr>
        <w:t>,</w:t>
      </w:r>
      <w:r w:rsidR="00294F69" w:rsidRPr="00294F69">
        <w:rPr>
          <w:rFonts w:ascii="Arial" w:hAnsi="Arial" w:cs="Arial"/>
        </w:rPr>
        <w:t xml:space="preserve"> legislation may be required to open up trade test </w:t>
      </w:r>
      <w:r w:rsidR="00416EE6">
        <w:rPr>
          <w:rFonts w:ascii="Arial" w:hAnsi="Arial" w:cs="Arial"/>
        </w:rPr>
        <w:t>opportunities and remove mechanisms</w:t>
      </w:r>
      <w:r w:rsidR="00FF768E">
        <w:rPr>
          <w:rFonts w:ascii="Arial" w:hAnsi="Arial" w:cs="Arial"/>
        </w:rPr>
        <w:t xml:space="preserve"> </w:t>
      </w:r>
      <w:r w:rsidR="00DD4909">
        <w:rPr>
          <w:rFonts w:ascii="Arial" w:hAnsi="Arial" w:cs="Arial"/>
        </w:rPr>
        <w:t xml:space="preserve">that </w:t>
      </w:r>
      <w:r w:rsidR="00294F69" w:rsidRPr="00294F69">
        <w:rPr>
          <w:rFonts w:ascii="Arial" w:hAnsi="Arial" w:cs="Arial"/>
        </w:rPr>
        <w:t xml:space="preserve">block them from qualifying as artisans. </w:t>
      </w:r>
    </w:p>
    <w:p w:rsidR="00416EE6" w:rsidRDefault="00416EE6" w:rsidP="00416EE6">
      <w:pPr>
        <w:pStyle w:val="Newparagraph"/>
        <w:spacing w:line="360" w:lineRule="auto"/>
        <w:ind w:firstLine="0"/>
        <w:rPr>
          <w:rFonts w:ascii="Arial" w:hAnsi="Arial" w:cs="Arial"/>
        </w:rPr>
      </w:pPr>
    </w:p>
    <w:p w:rsidR="00E4137D" w:rsidRDefault="00E4137D" w:rsidP="00D56F25">
      <w:pPr>
        <w:pStyle w:val="Newparagraph"/>
        <w:spacing w:line="360" w:lineRule="auto"/>
        <w:ind w:firstLine="0"/>
        <w:jc w:val="both"/>
        <w:rPr>
          <w:rFonts w:ascii="Arial" w:hAnsi="Arial" w:cs="Arial"/>
        </w:rPr>
      </w:pPr>
      <w:r>
        <w:rPr>
          <w:rFonts w:ascii="Arial" w:hAnsi="Arial" w:cs="Arial"/>
        </w:rPr>
        <w:t xml:space="preserve">According to </w:t>
      </w:r>
      <w:proofErr w:type="spellStart"/>
      <w:r>
        <w:rPr>
          <w:rFonts w:ascii="Arial" w:hAnsi="Arial" w:cs="Arial"/>
        </w:rPr>
        <w:t>Mzabalazo</w:t>
      </w:r>
      <w:proofErr w:type="spellEnd"/>
      <w:r w:rsidR="006513FC">
        <w:rPr>
          <w:rFonts w:ascii="Arial" w:hAnsi="Arial" w:cs="Arial"/>
        </w:rPr>
        <w:t xml:space="preserve"> advisory services</w:t>
      </w:r>
      <w:r>
        <w:rPr>
          <w:rFonts w:ascii="Arial" w:hAnsi="Arial" w:cs="Arial"/>
        </w:rPr>
        <w:t xml:space="preserve"> (2014, ii) the existing routes to workplace qualifications, or artisan development </w:t>
      </w:r>
      <w:r w:rsidR="00D56F25">
        <w:rPr>
          <w:rFonts w:ascii="Arial" w:hAnsi="Arial" w:cs="Arial"/>
        </w:rPr>
        <w:t xml:space="preserve">consists of multiple routes, many of whom are complex, and do not allow for optimal integration of theoretical, practical and workplace knowledge and experience. There are a </w:t>
      </w:r>
      <w:r w:rsidR="00D56F25">
        <w:rPr>
          <w:rFonts w:ascii="Arial" w:hAnsi="Arial" w:cs="Arial"/>
        </w:rPr>
        <w:lastRenderedPageBreak/>
        <w:t xml:space="preserve">number of challenges </w:t>
      </w:r>
      <w:r w:rsidR="00EB0E47">
        <w:rPr>
          <w:rFonts w:ascii="Arial" w:hAnsi="Arial" w:cs="Arial"/>
        </w:rPr>
        <w:t>rel</w:t>
      </w:r>
      <w:r w:rsidR="00D56F25">
        <w:rPr>
          <w:rFonts w:ascii="Arial" w:hAnsi="Arial" w:cs="Arial"/>
        </w:rPr>
        <w:t>ated to artisan development in South Africa. SETA Bu</w:t>
      </w:r>
      <w:r w:rsidR="00393F80">
        <w:rPr>
          <w:rFonts w:ascii="Arial" w:hAnsi="Arial" w:cs="Arial"/>
        </w:rPr>
        <w:t>reaucr</w:t>
      </w:r>
      <w:r w:rsidR="00D56F25">
        <w:rPr>
          <w:rFonts w:ascii="Arial" w:hAnsi="Arial" w:cs="Arial"/>
        </w:rPr>
        <w:t>acy</w:t>
      </w:r>
      <w:r w:rsidR="00393F80">
        <w:rPr>
          <w:rFonts w:ascii="Arial" w:hAnsi="Arial" w:cs="Arial"/>
        </w:rPr>
        <w:t xml:space="preserve">, </w:t>
      </w:r>
      <w:r w:rsidR="00393F80" w:rsidRPr="00393F80">
        <w:rPr>
          <w:rFonts w:ascii="Arial" w:hAnsi="Arial" w:cs="Arial"/>
        </w:rPr>
        <w:t xml:space="preserve"> </w:t>
      </w:r>
      <w:proofErr w:type="spellStart"/>
      <w:r w:rsidR="00393F80">
        <w:rPr>
          <w:rFonts w:ascii="Arial" w:hAnsi="Arial" w:cs="Arial"/>
        </w:rPr>
        <w:t>Mzabalazo</w:t>
      </w:r>
      <w:proofErr w:type="spellEnd"/>
      <w:r w:rsidR="00393F80">
        <w:rPr>
          <w:rFonts w:ascii="Arial" w:hAnsi="Arial" w:cs="Arial"/>
        </w:rPr>
        <w:t xml:space="preserve"> </w:t>
      </w:r>
      <w:r w:rsidR="006513FC">
        <w:rPr>
          <w:rFonts w:ascii="Arial" w:hAnsi="Arial" w:cs="Arial"/>
        </w:rPr>
        <w:t xml:space="preserve">advisory services </w:t>
      </w:r>
      <w:r w:rsidR="00393F80">
        <w:rPr>
          <w:rFonts w:ascii="Arial" w:hAnsi="Arial" w:cs="Arial"/>
        </w:rPr>
        <w:t xml:space="preserve">(2014, ii) </w:t>
      </w:r>
      <w:r w:rsidR="00D56F25">
        <w:rPr>
          <w:rFonts w:ascii="Arial" w:hAnsi="Arial" w:cs="Arial"/>
        </w:rPr>
        <w:t xml:space="preserve"> </w:t>
      </w:r>
      <w:r w:rsidR="00393F80">
        <w:rPr>
          <w:rFonts w:ascii="Arial" w:hAnsi="Arial" w:cs="Arial"/>
        </w:rPr>
        <w:t xml:space="preserve">explains, </w:t>
      </w:r>
      <w:r w:rsidR="00D56F25">
        <w:rPr>
          <w:rFonts w:ascii="Arial" w:hAnsi="Arial" w:cs="Arial"/>
        </w:rPr>
        <w:t>frustrates employee</w:t>
      </w:r>
      <w:r w:rsidR="00393F80">
        <w:rPr>
          <w:rFonts w:ascii="Arial" w:hAnsi="Arial" w:cs="Arial"/>
        </w:rPr>
        <w:t>s and grant disbursement is ine</w:t>
      </w:r>
      <w:r w:rsidR="00D56F25">
        <w:rPr>
          <w:rFonts w:ascii="Arial" w:hAnsi="Arial" w:cs="Arial"/>
        </w:rPr>
        <w:t>ffective and slow.</w:t>
      </w:r>
      <w:r w:rsidR="00393F80">
        <w:rPr>
          <w:rFonts w:ascii="Arial" w:hAnsi="Arial" w:cs="Arial"/>
        </w:rPr>
        <w:t xml:space="preserve"> The SETA's, who play an important role in</w:t>
      </w:r>
      <w:r w:rsidR="00D56F25">
        <w:rPr>
          <w:rFonts w:ascii="Arial" w:hAnsi="Arial" w:cs="Arial"/>
        </w:rPr>
        <w:t xml:space="preserve"> training artisans, ironically, seem to block the training of future artisans by means of </w:t>
      </w:r>
      <w:r w:rsidR="00393F80">
        <w:rPr>
          <w:rFonts w:ascii="Arial" w:hAnsi="Arial" w:cs="Arial"/>
        </w:rPr>
        <w:t>bureaucracy</w:t>
      </w:r>
      <w:r w:rsidR="00D56F25">
        <w:rPr>
          <w:rFonts w:ascii="Arial" w:hAnsi="Arial" w:cs="Arial"/>
        </w:rPr>
        <w:t xml:space="preserve">. </w:t>
      </w:r>
      <w:r w:rsidR="00EB0E47">
        <w:rPr>
          <w:rFonts w:ascii="Arial" w:hAnsi="Arial" w:cs="Arial"/>
        </w:rPr>
        <w:t xml:space="preserve">TVET Lecturers may </w:t>
      </w:r>
      <w:r w:rsidR="006513FC">
        <w:rPr>
          <w:rFonts w:ascii="Arial" w:hAnsi="Arial" w:cs="Arial"/>
        </w:rPr>
        <w:t xml:space="preserve">therefore </w:t>
      </w:r>
      <w:r w:rsidR="00EB0E47">
        <w:rPr>
          <w:rFonts w:ascii="Arial" w:hAnsi="Arial" w:cs="Arial"/>
        </w:rPr>
        <w:t xml:space="preserve">find it very difficult to obtain workplace qualifications. </w:t>
      </w:r>
    </w:p>
    <w:p w:rsidR="00D56F25" w:rsidRDefault="00D56F25" w:rsidP="00D56F25">
      <w:pPr>
        <w:pStyle w:val="Newparagraph"/>
        <w:spacing w:line="360" w:lineRule="auto"/>
        <w:ind w:firstLine="0"/>
        <w:jc w:val="both"/>
        <w:rPr>
          <w:rFonts w:ascii="Arial" w:hAnsi="Arial" w:cs="Arial"/>
        </w:rPr>
      </w:pPr>
    </w:p>
    <w:p w:rsidR="00416EE6" w:rsidRPr="00416EE6" w:rsidRDefault="00416EE6" w:rsidP="00416EE6">
      <w:pPr>
        <w:pStyle w:val="Newparagraph"/>
        <w:spacing w:line="360" w:lineRule="auto"/>
        <w:ind w:firstLine="0"/>
        <w:jc w:val="both"/>
        <w:rPr>
          <w:rFonts w:ascii="Arial" w:hAnsi="Arial" w:cs="Arial"/>
        </w:rPr>
      </w:pPr>
      <w:r>
        <w:rPr>
          <w:rFonts w:ascii="Arial" w:hAnsi="Arial" w:cs="Arial"/>
        </w:rPr>
        <w:t xml:space="preserve">Lecturers who lack academic qualifications, teaching qualifications or workplace qualifications should not be blocked from entering the TVET college sector. Instead, lecturers who lack qualifications should be informed and supported to improve their qualifications through study loans, bursaries, salary increments and emotional support. </w:t>
      </w:r>
    </w:p>
    <w:p w:rsidR="00721EB4" w:rsidRDefault="00721EB4" w:rsidP="00416EE6">
      <w:pPr>
        <w:spacing w:line="360" w:lineRule="auto"/>
        <w:contextualSpacing/>
        <w:jc w:val="both"/>
        <w:rPr>
          <w:rFonts w:ascii="Arial" w:hAnsi="Arial" w:cs="Arial"/>
          <w:b/>
        </w:rPr>
      </w:pPr>
    </w:p>
    <w:p w:rsidR="00294F69" w:rsidRDefault="004B5B88" w:rsidP="00416EE6">
      <w:pPr>
        <w:spacing w:line="360" w:lineRule="auto"/>
        <w:contextualSpacing/>
        <w:jc w:val="both"/>
        <w:rPr>
          <w:rFonts w:ascii="Arial" w:hAnsi="Arial" w:cs="Arial"/>
        </w:rPr>
      </w:pPr>
      <w:r>
        <w:rPr>
          <w:rFonts w:ascii="Arial" w:hAnsi="Arial" w:cs="Arial"/>
        </w:rPr>
        <w:t>Further research is required regarding</w:t>
      </w:r>
      <w:r w:rsidR="00294F69" w:rsidRPr="00F421A9">
        <w:rPr>
          <w:rFonts w:ascii="Arial" w:hAnsi="Arial" w:cs="Arial"/>
        </w:rPr>
        <w:t xml:space="preserve"> the value for TVET lecturers to q</w:t>
      </w:r>
      <w:r w:rsidR="00F421A9">
        <w:rPr>
          <w:rFonts w:ascii="Arial" w:hAnsi="Arial" w:cs="Arial"/>
        </w:rPr>
        <w:t>ualify as artisans in</w:t>
      </w:r>
      <w:r w:rsidR="00294F69" w:rsidRPr="00F421A9">
        <w:rPr>
          <w:rFonts w:ascii="Arial" w:hAnsi="Arial" w:cs="Arial"/>
        </w:rPr>
        <w:t xml:space="preserve"> their field of speciality. As TVET colleges are focussed on placing students in the workplace</w:t>
      </w:r>
      <w:r w:rsidR="00F421A9">
        <w:rPr>
          <w:rFonts w:ascii="Arial" w:hAnsi="Arial" w:cs="Arial"/>
        </w:rPr>
        <w:t>,</w:t>
      </w:r>
      <w:r w:rsidR="00FF768E">
        <w:rPr>
          <w:rFonts w:ascii="Arial" w:hAnsi="Arial" w:cs="Arial"/>
        </w:rPr>
        <w:t xml:space="preserve"> </w:t>
      </w:r>
      <w:r w:rsidR="00F421A9" w:rsidRPr="00F421A9">
        <w:rPr>
          <w:rFonts w:ascii="Arial" w:hAnsi="Arial" w:cs="Arial"/>
        </w:rPr>
        <w:t xml:space="preserve">a workplace qualification will </w:t>
      </w:r>
      <w:r>
        <w:rPr>
          <w:rFonts w:ascii="Arial" w:hAnsi="Arial" w:cs="Arial"/>
        </w:rPr>
        <w:t xml:space="preserve">add value to lecturer's </w:t>
      </w:r>
      <w:r w:rsidR="00F421A9" w:rsidRPr="00F421A9">
        <w:rPr>
          <w:rFonts w:ascii="Arial" w:hAnsi="Arial" w:cs="Arial"/>
        </w:rPr>
        <w:t xml:space="preserve">understanding of the industry, effectively preparing students for industry and linking theory to practice. </w:t>
      </w:r>
      <w:r w:rsidR="00E6690B">
        <w:rPr>
          <w:rFonts w:ascii="Arial" w:hAnsi="Arial" w:cs="Arial"/>
        </w:rPr>
        <w:t>The possibility of incorporating workplace skills training to office- and business-related qualifications as it is done in the engineering fields requires further research.</w:t>
      </w:r>
    </w:p>
    <w:p w:rsidR="00444216" w:rsidRDefault="00444216">
      <w:pPr>
        <w:spacing w:line="240" w:lineRule="auto"/>
        <w:rPr>
          <w:rFonts w:ascii="Arial" w:hAnsi="Arial" w:cs="Arial"/>
          <w:b/>
          <w:sz w:val="28"/>
          <w:szCs w:val="28"/>
        </w:rPr>
      </w:pPr>
    </w:p>
    <w:p w:rsidR="0032419D" w:rsidRDefault="00444216">
      <w:pPr>
        <w:spacing w:line="240" w:lineRule="auto"/>
        <w:rPr>
          <w:rFonts w:ascii="Arial" w:hAnsi="Arial" w:cs="Arial"/>
          <w:b/>
          <w:sz w:val="28"/>
          <w:szCs w:val="28"/>
        </w:rPr>
      </w:pPr>
      <w:r>
        <w:rPr>
          <w:rFonts w:ascii="Arial" w:hAnsi="Arial" w:cs="Arial"/>
          <w:b/>
          <w:sz w:val="28"/>
          <w:szCs w:val="28"/>
        </w:rPr>
        <w:t>Conclusion</w:t>
      </w:r>
    </w:p>
    <w:p w:rsidR="0032419D" w:rsidRDefault="0032419D">
      <w:pPr>
        <w:spacing w:line="240" w:lineRule="auto"/>
        <w:rPr>
          <w:rFonts w:ascii="Arial" w:hAnsi="Arial" w:cs="Arial"/>
          <w:b/>
          <w:sz w:val="28"/>
          <w:szCs w:val="28"/>
        </w:rPr>
      </w:pPr>
    </w:p>
    <w:p w:rsidR="0032419D" w:rsidRPr="00071E88" w:rsidRDefault="00F425AE" w:rsidP="0032419D">
      <w:pPr>
        <w:pStyle w:val="Paragraph"/>
        <w:spacing w:line="360" w:lineRule="auto"/>
        <w:jc w:val="both"/>
        <w:rPr>
          <w:rFonts w:ascii="Arial" w:hAnsi="Arial" w:cs="Arial"/>
        </w:rPr>
      </w:pPr>
      <w:r>
        <w:rPr>
          <w:rFonts w:ascii="Arial" w:hAnsi="Arial" w:cs="Arial"/>
        </w:rPr>
        <w:t>Ideally TVET college lecturer</w:t>
      </w:r>
      <w:r w:rsidR="008759D4">
        <w:rPr>
          <w:rFonts w:ascii="Arial" w:hAnsi="Arial" w:cs="Arial"/>
        </w:rPr>
        <w:t>s</w:t>
      </w:r>
      <w:r>
        <w:rPr>
          <w:rFonts w:ascii="Arial" w:hAnsi="Arial" w:cs="Arial"/>
        </w:rPr>
        <w:t xml:space="preserve"> should have an academic qualification</w:t>
      </w:r>
      <w:r w:rsidR="001F6A98">
        <w:rPr>
          <w:rFonts w:ascii="Arial" w:hAnsi="Arial" w:cs="Arial"/>
        </w:rPr>
        <w:t>, teaching qualification and</w:t>
      </w:r>
      <w:r>
        <w:rPr>
          <w:rFonts w:ascii="Arial" w:hAnsi="Arial" w:cs="Arial"/>
        </w:rPr>
        <w:t xml:space="preserve"> workplace qualification and experience. </w:t>
      </w:r>
      <w:r w:rsidR="0032419D" w:rsidRPr="00071E88">
        <w:rPr>
          <w:rFonts w:ascii="Arial" w:hAnsi="Arial" w:cs="Arial"/>
        </w:rPr>
        <w:t>(</w:t>
      </w:r>
      <w:r w:rsidR="0032419D">
        <w:rPr>
          <w:rFonts w:ascii="Arial" w:hAnsi="Arial" w:cs="Arial"/>
        </w:rPr>
        <w:t xml:space="preserve">Lloyd 2008,175; </w:t>
      </w:r>
      <w:r w:rsidR="0032419D" w:rsidRPr="00071E88">
        <w:rPr>
          <w:rFonts w:ascii="Arial" w:hAnsi="Arial" w:cs="Arial"/>
        </w:rPr>
        <w:t>McB</w:t>
      </w:r>
      <w:r w:rsidR="0032419D">
        <w:rPr>
          <w:rFonts w:ascii="Arial" w:hAnsi="Arial" w:cs="Arial"/>
        </w:rPr>
        <w:t xml:space="preserve">ride, </w:t>
      </w:r>
      <w:proofErr w:type="spellStart"/>
      <w:r w:rsidR="0032419D">
        <w:rPr>
          <w:rFonts w:ascii="Arial" w:hAnsi="Arial" w:cs="Arial"/>
        </w:rPr>
        <w:t>Papier</w:t>
      </w:r>
      <w:proofErr w:type="spellEnd"/>
      <w:r w:rsidR="0032419D">
        <w:rPr>
          <w:rFonts w:ascii="Arial" w:hAnsi="Arial" w:cs="Arial"/>
        </w:rPr>
        <w:t xml:space="preserve"> and Needham 2009, </w:t>
      </w:r>
      <w:r w:rsidR="0032419D" w:rsidRPr="00071E88">
        <w:rPr>
          <w:rFonts w:ascii="Arial" w:hAnsi="Arial" w:cs="Arial"/>
        </w:rPr>
        <w:t>7</w:t>
      </w:r>
      <w:r w:rsidR="0032419D">
        <w:rPr>
          <w:rFonts w:ascii="Arial" w:hAnsi="Arial" w:cs="Arial"/>
        </w:rPr>
        <w:t>; Smith and Grace 2014, 204</w:t>
      </w:r>
      <w:r w:rsidR="0032419D" w:rsidRPr="00071E88">
        <w:rPr>
          <w:rFonts w:ascii="Arial" w:hAnsi="Arial" w:cs="Arial"/>
        </w:rPr>
        <w:t>)</w:t>
      </w:r>
      <w:r w:rsidR="0032419D">
        <w:rPr>
          <w:rFonts w:ascii="Arial" w:hAnsi="Arial" w:cs="Arial"/>
        </w:rPr>
        <w:t>.</w:t>
      </w:r>
      <w:r>
        <w:rPr>
          <w:rFonts w:ascii="Arial" w:hAnsi="Arial" w:cs="Arial"/>
        </w:rPr>
        <w:t xml:space="preserve"> The qualification profile of a TVET lecturer is therefore horizontal, covering a large area of knowledge and skills on the same level.</w:t>
      </w:r>
      <w:r w:rsidR="008759D4">
        <w:rPr>
          <w:rFonts w:ascii="Arial" w:hAnsi="Arial" w:cs="Arial"/>
        </w:rPr>
        <w:t xml:space="preserve"> </w:t>
      </w:r>
    </w:p>
    <w:p w:rsidR="0032419D" w:rsidRPr="00071E88" w:rsidRDefault="00F425AE" w:rsidP="0032419D">
      <w:pPr>
        <w:pStyle w:val="Paragraph"/>
        <w:spacing w:line="360" w:lineRule="auto"/>
        <w:jc w:val="both"/>
        <w:rPr>
          <w:rFonts w:ascii="Arial" w:hAnsi="Arial" w:cs="Arial"/>
        </w:rPr>
      </w:pPr>
      <w:r>
        <w:rPr>
          <w:rFonts w:ascii="Arial" w:hAnsi="Arial" w:cs="Arial"/>
        </w:rPr>
        <w:t>Academic qualifications, associated with s</w:t>
      </w:r>
      <w:r w:rsidR="0032419D" w:rsidRPr="00071E88">
        <w:rPr>
          <w:rFonts w:ascii="Arial" w:hAnsi="Arial" w:cs="Arial"/>
        </w:rPr>
        <w:t xml:space="preserve">ubject </w:t>
      </w:r>
      <w:r>
        <w:rPr>
          <w:rFonts w:ascii="Arial" w:hAnsi="Arial" w:cs="Arial"/>
        </w:rPr>
        <w:t>in</w:t>
      </w:r>
      <w:r w:rsidR="0032419D" w:rsidRPr="00071E88">
        <w:rPr>
          <w:rFonts w:ascii="Arial" w:hAnsi="Arial" w:cs="Arial"/>
        </w:rPr>
        <w:t xml:space="preserve"> the</w:t>
      </w:r>
      <w:r w:rsidR="0032419D">
        <w:rPr>
          <w:rFonts w:ascii="Arial" w:hAnsi="Arial" w:cs="Arial"/>
        </w:rPr>
        <w:t xml:space="preserve"> field within which</w:t>
      </w:r>
      <w:r w:rsidR="0032419D" w:rsidRPr="00071E88">
        <w:rPr>
          <w:rFonts w:ascii="Arial" w:hAnsi="Arial" w:cs="Arial"/>
        </w:rPr>
        <w:t xml:space="preserve"> </w:t>
      </w:r>
      <w:r>
        <w:rPr>
          <w:rFonts w:ascii="Arial" w:hAnsi="Arial" w:cs="Arial"/>
        </w:rPr>
        <w:t xml:space="preserve">a </w:t>
      </w:r>
      <w:r w:rsidR="0032419D" w:rsidRPr="00071E88">
        <w:rPr>
          <w:rFonts w:ascii="Arial" w:hAnsi="Arial" w:cs="Arial"/>
        </w:rPr>
        <w:t>TVET lecturer</w:t>
      </w:r>
      <w:r w:rsidR="0032419D">
        <w:rPr>
          <w:rFonts w:ascii="Arial" w:hAnsi="Arial" w:cs="Arial"/>
        </w:rPr>
        <w:t xml:space="preserve"> work </w:t>
      </w:r>
      <w:r w:rsidR="0032419D" w:rsidRPr="00071E88">
        <w:rPr>
          <w:rFonts w:ascii="Arial" w:hAnsi="Arial" w:cs="Arial"/>
        </w:rPr>
        <w:t xml:space="preserve">include undergraduate and </w:t>
      </w:r>
      <w:r w:rsidR="0032419D">
        <w:rPr>
          <w:rFonts w:ascii="Arial" w:hAnsi="Arial" w:cs="Arial"/>
        </w:rPr>
        <w:t>post</w:t>
      </w:r>
      <w:r w:rsidR="0032419D" w:rsidRPr="00071E88">
        <w:rPr>
          <w:rFonts w:ascii="Arial" w:hAnsi="Arial" w:cs="Arial"/>
        </w:rPr>
        <w:t xml:space="preserve">graduate qualifications offered at universities where such qualifications are </w:t>
      </w:r>
      <w:r w:rsidR="0032419D">
        <w:rPr>
          <w:rFonts w:ascii="Arial" w:hAnsi="Arial" w:cs="Arial"/>
        </w:rPr>
        <w:t xml:space="preserve">characteristically </w:t>
      </w:r>
      <w:r w:rsidR="0032419D" w:rsidRPr="00071E88">
        <w:rPr>
          <w:rFonts w:ascii="Arial" w:hAnsi="Arial" w:cs="Arial"/>
        </w:rPr>
        <w:t>broad and formative rather than occupation specific (McBr</w:t>
      </w:r>
      <w:r w:rsidR="0032419D">
        <w:rPr>
          <w:rFonts w:ascii="Arial" w:hAnsi="Arial" w:cs="Arial"/>
        </w:rPr>
        <w:t xml:space="preserve">ide </w:t>
      </w:r>
      <w:r w:rsidR="0032419D" w:rsidRPr="00620AA6">
        <w:rPr>
          <w:rFonts w:ascii="Arial" w:hAnsi="Arial" w:cs="Arial"/>
        </w:rPr>
        <w:t>et al</w:t>
      </w:r>
      <w:r w:rsidR="0032419D">
        <w:rPr>
          <w:rFonts w:ascii="Arial" w:hAnsi="Arial" w:cs="Arial"/>
        </w:rPr>
        <w:t xml:space="preserve">. 2009, </w:t>
      </w:r>
      <w:r w:rsidR="0032419D" w:rsidRPr="00071E88">
        <w:rPr>
          <w:rFonts w:ascii="Arial" w:hAnsi="Arial" w:cs="Arial"/>
        </w:rPr>
        <w:t xml:space="preserve">7). </w:t>
      </w:r>
      <w:r w:rsidR="00BF7BA6">
        <w:rPr>
          <w:rFonts w:ascii="Arial" w:hAnsi="Arial" w:cs="Arial"/>
        </w:rPr>
        <w:t>A substantial number of</w:t>
      </w:r>
      <w:r>
        <w:rPr>
          <w:rFonts w:ascii="Arial" w:hAnsi="Arial" w:cs="Arial"/>
        </w:rPr>
        <w:t xml:space="preserve"> lecturers working at TVET colleges lack academic qualifications, and </w:t>
      </w:r>
      <w:r>
        <w:rPr>
          <w:rFonts w:ascii="Arial" w:hAnsi="Arial" w:cs="Arial"/>
        </w:rPr>
        <w:lastRenderedPageBreak/>
        <w:t>therefore lack subj</w:t>
      </w:r>
      <w:r w:rsidR="006513FC">
        <w:rPr>
          <w:rFonts w:ascii="Arial" w:hAnsi="Arial" w:cs="Arial"/>
        </w:rPr>
        <w:t>ect knowledge needed in</w:t>
      </w:r>
      <w:r>
        <w:rPr>
          <w:rFonts w:ascii="Arial" w:hAnsi="Arial" w:cs="Arial"/>
        </w:rPr>
        <w:t xml:space="preserve"> lessons. </w:t>
      </w:r>
      <w:r w:rsidR="001F6A98">
        <w:rPr>
          <w:rFonts w:ascii="Arial" w:hAnsi="Arial" w:cs="Arial"/>
        </w:rPr>
        <w:t xml:space="preserve">TVET lecturers can supplement their academic knowledge and qualifications by doing the N4-N6 courses offered by TVET colleges. Alternatively lecturers who lack academic qualifications may register at universities of technology for a diploma in their field of expertise. </w:t>
      </w:r>
    </w:p>
    <w:p w:rsidR="0032419D" w:rsidRPr="00071E88" w:rsidRDefault="00F425AE" w:rsidP="0032419D">
      <w:pPr>
        <w:pStyle w:val="Paragraph"/>
        <w:spacing w:line="360" w:lineRule="auto"/>
        <w:jc w:val="both"/>
        <w:rPr>
          <w:rFonts w:ascii="Arial" w:hAnsi="Arial" w:cs="Arial"/>
        </w:rPr>
      </w:pPr>
      <w:r>
        <w:rPr>
          <w:rFonts w:ascii="Arial" w:hAnsi="Arial" w:cs="Arial"/>
        </w:rPr>
        <w:t>T</w:t>
      </w:r>
      <w:r w:rsidR="0032419D" w:rsidRPr="00071E88">
        <w:rPr>
          <w:rFonts w:ascii="Arial" w:hAnsi="Arial" w:cs="Arial"/>
        </w:rPr>
        <w:t xml:space="preserve">eaching qualifications, </w:t>
      </w:r>
      <w:r>
        <w:rPr>
          <w:rFonts w:ascii="Arial" w:hAnsi="Arial" w:cs="Arial"/>
        </w:rPr>
        <w:t>or</w:t>
      </w:r>
      <w:r w:rsidR="0032419D" w:rsidRPr="00071E88">
        <w:rPr>
          <w:rFonts w:ascii="Arial" w:hAnsi="Arial" w:cs="Arial"/>
        </w:rPr>
        <w:t xml:space="preserve"> qualifications in the field of education</w:t>
      </w:r>
      <w:r w:rsidR="0032419D">
        <w:rPr>
          <w:rFonts w:ascii="Arial" w:hAnsi="Arial" w:cs="Arial"/>
        </w:rPr>
        <w:t xml:space="preserve"> </w:t>
      </w:r>
      <w:r w:rsidR="0032419D" w:rsidRPr="00071E88">
        <w:rPr>
          <w:rFonts w:ascii="Arial" w:hAnsi="Arial" w:cs="Arial"/>
        </w:rPr>
        <w:t>often determines how effectively lecturers</w:t>
      </w:r>
      <w:r w:rsidR="0032419D">
        <w:rPr>
          <w:rFonts w:ascii="Arial" w:hAnsi="Arial" w:cs="Arial"/>
        </w:rPr>
        <w:t xml:space="preserve"> are </w:t>
      </w:r>
      <w:r w:rsidR="0032419D" w:rsidRPr="00071E88">
        <w:rPr>
          <w:rFonts w:ascii="Arial" w:hAnsi="Arial" w:cs="Arial"/>
        </w:rPr>
        <w:t>able to facilitate the learning of subject knowledge with students. (</w:t>
      </w:r>
      <w:r w:rsidR="0032419D" w:rsidRPr="00C31537">
        <w:rPr>
          <w:rFonts w:ascii="Arial" w:hAnsi="Arial" w:cs="Arial"/>
        </w:rPr>
        <w:t>McBride</w:t>
      </w:r>
      <w:r w:rsidR="0032419D">
        <w:rPr>
          <w:rFonts w:ascii="Arial" w:hAnsi="Arial" w:cs="Arial"/>
        </w:rPr>
        <w:t xml:space="preserve"> </w:t>
      </w:r>
      <w:r w:rsidR="0032419D" w:rsidRPr="00C31537">
        <w:rPr>
          <w:rFonts w:ascii="Arial" w:hAnsi="Arial" w:cs="Arial"/>
        </w:rPr>
        <w:t>et al.</w:t>
      </w:r>
      <w:r w:rsidR="0032419D">
        <w:rPr>
          <w:rFonts w:ascii="Arial" w:hAnsi="Arial" w:cs="Arial"/>
        </w:rPr>
        <w:t xml:space="preserve"> 2009,7; Redmond 2017, </w:t>
      </w:r>
      <w:r w:rsidR="0032419D" w:rsidRPr="00071E88">
        <w:rPr>
          <w:rFonts w:ascii="Arial" w:hAnsi="Arial" w:cs="Arial"/>
        </w:rPr>
        <w:t>55).</w:t>
      </w:r>
      <w:r>
        <w:rPr>
          <w:rFonts w:ascii="Arial" w:hAnsi="Arial" w:cs="Arial"/>
        </w:rPr>
        <w:t xml:space="preserve"> Many TVET lecturers were found to lack teaching qualifications, and may find it difficult to effectively engage students</w:t>
      </w:r>
      <w:r w:rsidR="001F6A98">
        <w:rPr>
          <w:rFonts w:ascii="Arial" w:hAnsi="Arial" w:cs="Arial"/>
        </w:rPr>
        <w:t xml:space="preserve"> during lessons</w:t>
      </w:r>
      <w:r>
        <w:rPr>
          <w:rFonts w:ascii="Arial" w:hAnsi="Arial" w:cs="Arial"/>
        </w:rPr>
        <w:t>.</w:t>
      </w:r>
      <w:r w:rsidR="00BF7BA6">
        <w:rPr>
          <w:rFonts w:ascii="Arial" w:hAnsi="Arial" w:cs="Arial"/>
        </w:rPr>
        <w:t xml:space="preserve"> An initiative from DHET saw m</w:t>
      </w:r>
      <w:r w:rsidR="00CF4C17">
        <w:rPr>
          <w:rFonts w:ascii="Arial" w:hAnsi="Arial" w:cs="Arial"/>
        </w:rPr>
        <w:t>any TVET lecturers completing a</w:t>
      </w:r>
      <w:r w:rsidR="00BF7BA6">
        <w:rPr>
          <w:rFonts w:ascii="Arial" w:hAnsi="Arial" w:cs="Arial"/>
        </w:rPr>
        <w:t xml:space="preserve"> NPDE.</w:t>
      </w:r>
      <w:r>
        <w:rPr>
          <w:rFonts w:ascii="Arial" w:hAnsi="Arial" w:cs="Arial"/>
        </w:rPr>
        <w:t xml:space="preserve"> </w:t>
      </w:r>
      <w:r w:rsidR="006513FC">
        <w:rPr>
          <w:rFonts w:ascii="Arial" w:hAnsi="Arial" w:cs="Arial"/>
        </w:rPr>
        <w:t>This initiative</w:t>
      </w:r>
      <w:r w:rsidR="001F6A98">
        <w:rPr>
          <w:rFonts w:ascii="Arial" w:hAnsi="Arial" w:cs="Arial"/>
        </w:rPr>
        <w:t xml:space="preserve"> need to be strengthened to see more lecturers become professional educators. </w:t>
      </w:r>
    </w:p>
    <w:p w:rsidR="0032419D" w:rsidRPr="00071E88" w:rsidRDefault="001F6A98" w:rsidP="0032419D">
      <w:pPr>
        <w:pStyle w:val="Paragraph"/>
        <w:spacing w:line="360" w:lineRule="auto"/>
        <w:jc w:val="both"/>
        <w:rPr>
          <w:rFonts w:ascii="Arial" w:hAnsi="Arial" w:cs="Arial"/>
        </w:rPr>
      </w:pPr>
      <w:r>
        <w:rPr>
          <w:rFonts w:ascii="Arial" w:hAnsi="Arial" w:cs="Arial"/>
        </w:rPr>
        <w:t>W</w:t>
      </w:r>
      <w:r w:rsidR="0032419D" w:rsidRPr="00071E88">
        <w:rPr>
          <w:rFonts w:ascii="Arial" w:hAnsi="Arial" w:cs="Arial"/>
        </w:rPr>
        <w:t>orkplace qualifications and experience</w:t>
      </w:r>
      <w:r w:rsidR="0032419D">
        <w:rPr>
          <w:rFonts w:ascii="Arial" w:hAnsi="Arial" w:cs="Arial"/>
        </w:rPr>
        <w:t xml:space="preserve"> </w:t>
      </w:r>
      <w:r w:rsidR="0032419D" w:rsidRPr="00071E88">
        <w:rPr>
          <w:rFonts w:ascii="Arial" w:hAnsi="Arial" w:cs="Arial"/>
        </w:rPr>
        <w:t>prepare individuals for</w:t>
      </w:r>
      <w:r w:rsidR="0032419D">
        <w:rPr>
          <w:rFonts w:ascii="Arial" w:hAnsi="Arial" w:cs="Arial"/>
        </w:rPr>
        <w:t xml:space="preserve"> </w:t>
      </w:r>
      <w:r w:rsidR="0032419D" w:rsidRPr="00071E88">
        <w:rPr>
          <w:rFonts w:ascii="Arial" w:hAnsi="Arial" w:cs="Arial"/>
        </w:rPr>
        <w:t>specific types of work</w:t>
      </w:r>
      <w:r w:rsidR="0032419D">
        <w:rPr>
          <w:rFonts w:ascii="Arial" w:hAnsi="Arial" w:cs="Arial"/>
        </w:rPr>
        <w:t xml:space="preserve">, </w:t>
      </w:r>
      <w:r w:rsidR="00BF7BA6">
        <w:rPr>
          <w:rFonts w:ascii="Arial" w:hAnsi="Arial" w:cs="Arial"/>
        </w:rPr>
        <w:t xml:space="preserve">with a strong focus on </w:t>
      </w:r>
      <w:r w:rsidR="0032419D" w:rsidRPr="00071E88">
        <w:rPr>
          <w:rFonts w:ascii="Arial" w:hAnsi="Arial" w:cs="Arial"/>
        </w:rPr>
        <w:t xml:space="preserve"> practical applications (</w:t>
      </w:r>
      <w:r w:rsidR="0032419D" w:rsidRPr="00C31537">
        <w:rPr>
          <w:rFonts w:ascii="Arial" w:hAnsi="Arial" w:cs="Arial"/>
        </w:rPr>
        <w:t>McBride</w:t>
      </w:r>
      <w:r w:rsidR="0032419D">
        <w:rPr>
          <w:rFonts w:ascii="Arial" w:hAnsi="Arial" w:cs="Arial"/>
        </w:rPr>
        <w:t xml:space="preserve"> </w:t>
      </w:r>
      <w:r w:rsidR="0032419D" w:rsidRPr="00C31537">
        <w:rPr>
          <w:rFonts w:ascii="Arial" w:hAnsi="Arial" w:cs="Arial"/>
        </w:rPr>
        <w:t>et al. 2009</w:t>
      </w:r>
      <w:r w:rsidR="0032419D">
        <w:rPr>
          <w:rFonts w:ascii="Arial" w:hAnsi="Arial" w:cs="Arial"/>
        </w:rPr>
        <w:t xml:space="preserve">, </w:t>
      </w:r>
      <w:r w:rsidR="0032419D" w:rsidRPr="00071E88">
        <w:rPr>
          <w:rFonts w:ascii="Arial" w:hAnsi="Arial" w:cs="Arial"/>
        </w:rPr>
        <w:t>7).</w:t>
      </w:r>
      <w:r w:rsidR="008759D4">
        <w:rPr>
          <w:rFonts w:ascii="Arial" w:hAnsi="Arial" w:cs="Arial"/>
        </w:rPr>
        <w:t xml:space="preserve"> Many lecturers were found to lack workplace experience and </w:t>
      </w:r>
      <w:r w:rsidR="00BF7BA6">
        <w:rPr>
          <w:rFonts w:ascii="Arial" w:hAnsi="Arial" w:cs="Arial"/>
        </w:rPr>
        <w:t xml:space="preserve"> qualifications.</w:t>
      </w:r>
      <w:r w:rsidR="008759D4">
        <w:rPr>
          <w:rFonts w:ascii="Arial" w:hAnsi="Arial" w:cs="Arial"/>
        </w:rPr>
        <w:t xml:space="preserve"> Lecturers who lack workplace qualifications may therefore not understand the importance of preparing students for working in industry. Furthermore, these lecturers may lack the experience from industry needed to incorporate real life </w:t>
      </w:r>
      <w:r w:rsidR="00CF4C17">
        <w:rPr>
          <w:rFonts w:ascii="Arial" w:hAnsi="Arial" w:cs="Arial"/>
        </w:rPr>
        <w:t>situations</w:t>
      </w:r>
      <w:r w:rsidR="00720E37">
        <w:rPr>
          <w:rFonts w:ascii="Arial" w:hAnsi="Arial" w:cs="Arial"/>
        </w:rPr>
        <w:t xml:space="preserve">  </w:t>
      </w:r>
      <w:r w:rsidR="008759D4">
        <w:rPr>
          <w:rFonts w:ascii="Arial" w:hAnsi="Arial" w:cs="Arial"/>
        </w:rPr>
        <w:t xml:space="preserve">into  lessons. </w:t>
      </w:r>
    </w:p>
    <w:p w:rsidR="0032419D" w:rsidRPr="00071E88" w:rsidRDefault="0032419D" w:rsidP="0032419D">
      <w:pPr>
        <w:pStyle w:val="Newparagraph"/>
        <w:spacing w:line="360" w:lineRule="auto"/>
        <w:ind w:firstLine="0"/>
        <w:jc w:val="both"/>
        <w:rPr>
          <w:rFonts w:ascii="Arial" w:hAnsi="Arial" w:cs="Arial"/>
        </w:rPr>
      </w:pPr>
    </w:p>
    <w:p w:rsidR="0032419D" w:rsidRDefault="0032419D" w:rsidP="0032419D">
      <w:pPr>
        <w:pStyle w:val="Newparagraph"/>
        <w:spacing w:line="360" w:lineRule="auto"/>
        <w:ind w:firstLine="0"/>
        <w:jc w:val="both"/>
        <w:rPr>
          <w:rFonts w:ascii="Arial" w:hAnsi="Arial" w:cs="Arial"/>
        </w:rPr>
      </w:pPr>
      <w:r w:rsidRPr="00071E88">
        <w:rPr>
          <w:rFonts w:ascii="Arial" w:hAnsi="Arial" w:cs="Arial"/>
        </w:rPr>
        <w:t>TVET colleges play an important role in providing a skilled workforce to countries internationally. As a developing country</w:t>
      </w:r>
      <w:r>
        <w:rPr>
          <w:rFonts w:ascii="Arial" w:hAnsi="Arial" w:cs="Arial"/>
        </w:rPr>
        <w:t>,</w:t>
      </w:r>
      <w:r w:rsidRPr="00071E88">
        <w:rPr>
          <w:rFonts w:ascii="Arial" w:hAnsi="Arial" w:cs="Arial"/>
        </w:rPr>
        <w:t xml:space="preserve"> South Africa has to ensure that TVET lecturers are fully qualified and competent to fulfil their role in preparing a future workforce that will contribute meaningfully to the economy. </w:t>
      </w:r>
      <w:r>
        <w:rPr>
          <w:rFonts w:ascii="Arial" w:hAnsi="Arial" w:cs="Arial"/>
        </w:rPr>
        <w:t xml:space="preserve">Existing research indicates deficiencies in South African TVET lecturer qualifications (McBride </w:t>
      </w:r>
      <w:r w:rsidRPr="00C31537">
        <w:rPr>
          <w:rFonts w:ascii="Arial" w:hAnsi="Arial" w:cs="Arial"/>
        </w:rPr>
        <w:t>et al</w:t>
      </w:r>
      <w:r>
        <w:rPr>
          <w:rFonts w:ascii="Arial" w:hAnsi="Arial" w:cs="Arial"/>
        </w:rPr>
        <w:t xml:space="preserve">., 2009; </w:t>
      </w:r>
      <w:proofErr w:type="spellStart"/>
      <w:r>
        <w:rPr>
          <w:rFonts w:ascii="Arial" w:hAnsi="Arial" w:cs="Arial"/>
        </w:rPr>
        <w:t>Manyau</w:t>
      </w:r>
      <w:proofErr w:type="spellEnd"/>
      <w:r>
        <w:rPr>
          <w:rFonts w:ascii="Arial" w:hAnsi="Arial" w:cs="Arial"/>
        </w:rPr>
        <w:t xml:space="preserve">, 2015). </w:t>
      </w:r>
    </w:p>
    <w:p w:rsidR="00FF768E" w:rsidRDefault="00FF768E">
      <w:pPr>
        <w:spacing w:line="240" w:lineRule="auto"/>
        <w:rPr>
          <w:rFonts w:ascii="Arial" w:hAnsi="Arial" w:cs="Arial"/>
          <w:b/>
          <w:sz w:val="28"/>
          <w:szCs w:val="28"/>
        </w:rPr>
      </w:pPr>
      <w:r>
        <w:rPr>
          <w:rFonts w:ascii="Arial" w:hAnsi="Arial" w:cs="Arial"/>
          <w:b/>
          <w:sz w:val="28"/>
          <w:szCs w:val="28"/>
        </w:rPr>
        <w:br w:type="page"/>
      </w:r>
    </w:p>
    <w:p w:rsidR="00844C4B" w:rsidRPr="00416EE6" w:rsidRDefault="005C4628" w:rsidP="00416EE6">
      <w:pPr>
        <w:spacing w:line="360" w:lineRule="auto"/>
        <w:contextualSpacing/>
        <w:jc w:val="both"/>
        <w:rPr>
          <w:rFonts w:ascii="Arial" w:hAnsi="Arial" w:cs="Arial"/>
          <w:sz w:val="28"/>
          <w:szCs w:val="28"/>
        </w:rPr>
      </w:pPr>
      <w:r>
        <w:rPr>
          <w:rFonts w:ascii="Arial" w:hAnsi="Arial" w:cs="Arial"/>
          <w:b/>
          <w:sz w:val="28"/>
          <w:szCs w:val="28"/>
        </w:rPr>
        <w:lastRenderedPageBreak/>
        <w:t>References</w:t>
      </w:r>
    </w:p>
    <w:p w:rsidR="00844C4B" w:rsidRDefault="00844C4B" w:rsidP="00416EE6">
      <w:pPr>
        <w:spacing w:line="360" w:lineRule="auto"/>
        <w:contextualSpacing/>
        <w:jc w:val="both"/>
        <w:rPr>
          <w:rFonts w:ascii="Arial" w:hAnsi="Arial" w:cs="Arial"/>
        </w:rPr>
      </w:pPr>
    </w:p>
    <w:p w:rsidR="00F76CB9" w:rsidRDefault="00F76CB9" w:rsidP="00416EE6">
      <w:pPr>
        <w:spacing w:line="360" w:lineRule="auto"/>
        <w:contextualSpacing/>
        <w:jc w:val="both"/>
        <w:rPr>
          <w:rFonts w:ascii="Arial" w:hAnsi="Arial" w:cs="Arial"/>
        </w:rPr>
      </w:pPr>
      <w:proofErr w:type="spellStart"/>
      <w:r>
        <w:rPr>
          <w:rFonts w:ascii="Arial" w:hAnsi="Arial" w:cs="Arial"/>
        </w:rPr>
        <w:t>Arfo</w:t>
      </w:r>
      <w:proofErr w:type="spellEnd"/>
      <w:r>
        <w:rPr>
          <w:rFonts w:ascii="Arial" w:hAnsi="Arial" w:cs="Arial"/>
        </w:rPr>
        <w:t>, E. B.  2015.  A comparative analysis of technical and vocational education and training policy in selected African countries. Durban: UKZN (Thesis-PhD)</w:t>
      </w:r>
    </w:p>
    <w:p w:rsidR="00F76CB9" w:rsidRPr="00294F69" w:rsidRDefault="00F76CB9" w:rsidP="00416EE6">
      <w:pPr>
        <w:spacing w:line="360" w:lineRule="auto"/>
        <w:contextualSpacing/>
        <w:jc w:val="both"/>
        <w:rPr>
          <w:rFonts w:ascii="Arial" w:hAnsi="Arial" w:cs="Arial"/>
        </w:rPr>
      </w:pPr>
    </w:p>
    <w:p w:rsidR="00844C4B" w:rsidRPr="00294F69" w:rsidRDefault="00844C4B" w:rsidP="00416EE6">
      <w:pPr>
        <w:spacing w:line="360" w:lineRule="auto"/>
        <w:contextualSpacing/>
        <w:jc w:val="both"/>
        <w:rPr>
          <w:rFonts w:ascii="Arial" w:hAnsi="Arial" w:cs="Arial"/>
        </w:rPr>
      </w:pPr>
      <w:r w:rsidRPr="00294F69">
        <w:rPr>
          <w:rFonts w:ascii="Arial" w:hAnsi="Arial" w:cs="Arial"/>
        </w:rPr>
        <w:t>Guthrie, H.  2010.  Professional development in the vocational education and training workforce. Adelaide: National centre for vocational education research.</w:t>
      </w:r>
    </w:p>
    <w:p w:rsidR="000B1FB8" w:rsidRDefault="000B1FB8" w:rsidP="00416EE6">
      <w:pPr>
        <w:spacing w:line="360" w:lineRule="auto"/>
        <w:contextualSpacing/>
        <w:jc w:val="both"/>
        <w:rPr>
          <w:rFonts w:ascii="Arial" w:hAnsi="Arial" w:cs="Arial"/>
        </w:rPr>
      </w:pPr>
    </w:p>
    <w:p w:rsidR="00B8133E" w:rsidRDefault="00B8133E" w:rsidP="00416EE6">
      <w:pPr>
        <w:spacing w:line="360" w:lineRule="auto"/>
        <w:contextualSpacing/>
        <w:jc w:val="both"/>
        <w:rPr>
          <w:rFonts w:ascii="Arial" w:hAnsi="Arial" w:cs="Arial"/>
        </w:rPr>
      </w:pPr>
      <w:r>
        <w:rPr>
          <w:rFonts w:ascii="Arial" w:hAnsi="Arial" w:cs="Arial"/>
        </w:rPr>
        <w:t xml:space="preserve">Hyland, T.  2010.  Professionalism, ethics and work based learning. </w:t>
      </w:r>
      <w:r w:rsidRPr="00B8133E">
        <w:rPr>
          <w:rFonts w:ascii="Arial" w:hAnsi="Arial" w:cs="Arial"/>
          <w:i/>
        </w:rPr>
        <w:t>British journal of educational studies.</w:t>
      </w:r>
      <w:r>
        <w:rPr>
          <w:rFonts w:ascii="Arial" w:hAnsi="Arial" w:cs="Arial"/>
        </w:rPr>
        <w:t xml:space="preserve"> 44(2). p. 168</w:t>
      </w:r>
      <w:r w:rsidR="00DE61C2">
        <w:rPr>
          <w:rFonts w:ascii="Arial" w:hAnsi="Arial" w:cs="Arial"/>
        </w:rPr>
        <w:t>–</w:t>
      </w:r>
      <w:r>
        <w:rPr>
          <w:rFonts w:ascii="Arial" w:hAnsi="Arial" w:cs="Arial"/>
        </w:rPr>
        <w:t>180.</w:t>
      </w:r>
    </w:p>
    <w:p w:rsidR="000B1FB8" w:rsidRPr="00294F69" w:rsidRDefault="000B1FB8" w:rsidP="00416EE6">
      <w:pPr>
        <w:spacing w:line="360" w:lineRule="auto"/>
        <w:contextualSpacing/>
        <w:jc w:val="both"/>
        <w:rPr>
          <w:rFonts w:ascii="Arial" w:hAnsi="Arial" w:cs="Arial"/>
        </w:rPr>
      </w:pPr>
    </w:p>
    <w:p w:rsidR="00E730AE" w:rsidRPr="00294F69" w:rsidRDefault="00E730AE" w:rsidP="00416EE6">
      <w:pPr>
        <w:spacing w:line="360" w:lineRule="auto"/>
        <w:contextualSpacing/>
        <w:jc w:val="both"/>
        <w:rPr>
          <w:rFonts w:ascii="Arial" w:hAnsi="Arial" w:cs="Arial"/>
        </w:rPr>
      </w:pPr>
      <w:r w:rsidRPr="00294F69">
        <w:rPr>
          <w:rFonts w:ascii="Arial" w:hAnsi="Arial" w:cs="Arial"/>
        </w:rPr>
        <w:t xml:space="preserve">Lloyd, C. 2008. Recruiting for fitness: Qualifications and the challenges of an employer led system. </w:t>
      </w:r>
      <w:r w:rsidRPr="00294F69">
        <w:rPr>
          <w:rFonts w:ascii="Arial" w:hAnsi="Arial" w:cs="Arial"/>
          <w:i/>
        </w:rPr>
        <w:t>Journal for education and work.</w:t>
      </w:r>
      <w:r w:rsidRPr="00294F69">
        <w:rPr>
          <w:rFonts w:ascii="Arial" w:hAnsi="Arial" w:cs="Arial"/>
        </w:rPr>
        <w:t xml:space="preserve"> 21 (3). p. 175</w:t>
      </w:r>
      <w:r w:rsidR="00DE61C2">
        <w:rPr>
          <w:rFonts w:ascii="Arial" w:hAnsi="Arial" w:cs="Arial"/>
        </w:rPr>
        <w:t>–</w:t>
      </w:r>
      <w:r w:rsidRPr="00294F69">
        <w:rPr>
          <w:rFonts w:ascii="Arial" w:hAnsi="Arial" w:cs="Arial"/>
        </w:rPr>
        <w:t xml:space="preserve">195. </w:t>
      </w:r>
    </w:p>
    <w:p w:rsidR="000B1FB8" w:rsidRDefault="000B1FB8" w:rsidP="00416EE6">
      <w:pPr>
        <w:spacing w:line="360" w:lineRule="auto"/>
        <w:contextualSpacing/>
        <w:jc w:val="both"/>
        <w:rPr>
          <w:rFonts w:ascii="Arial" w:hAnsi="Arial" w:cs="Arial"/>
        </w:rPr>
      </w:pPr>
    </w:p>
    <w:p w:rsidR="00E6690B" w:rsidRPr="00294F69" w:rsidRDefault="00E6690B" w:rsidP="00E6690B">
      <w:pPr>
        <w:spacing w:line="360" w:lineRule="auto"/>
        <w:contextualSpacing/>
        <w:jc w:val="both"/>
        <w:rPr>
          <w:rFonts w:ascii="Arial" w:hAnsi="Arial" w:cs="Arial"/>
        </w:rPr>
      </w:pPr>
      <w:proofErr w:type="spellStart"/>
      <w:r w:rsidRPr="00294F69">
        <w:rPr>
          <w:rFonts w:ascii="Arial" w:hAnsi="Arial" w:cs="Arial"/>
        </w:rPr>
        <w:t>Manyau</w:t>
      </w:r>
      <w:proofErr w:type="spellEnd"/>
      <w:r w:rsidRPr="00294F69">
        <w:rPr>
          <w:rFonts w:ascii="Arial" w:hAnsi="Arial" w:cs="Arial"/>
        </w:rPr>
        <w:t xml:space="preserve">, T. 2015. Assessing skills development management for lecturers in technical vocational education and training colleges in </w:t>
      </w:r>
      <w:r>
        <w:rPr>
          <w:rFonts w:ascii="Arial" w:hAnsi="Arial" w:cs="Arial"/>
        </w:rPr>
        <w:t>North-West</w:t>
      </w:r>
      <w:r w:rsidRPr="00294F69">
        <w:rPr>
          <w:rFonts w:ascii="Arial" w:hAnsi="Arial" w:cs="Arial"/>
        </w:rPr>
        <w:t xml:space="preserve"> province. Mafikeng: NWU. </w:t>
      </w:r>
    </w:p>
    <w:p w:rsidR="00E6690B" w:rsidRDefault="00E6690B" w:rsidP="00416EE6">
      <w:pPr>
        <w:spacing w:line="360" w:lineRule="auto"/>
        <w:contextualSpacing/>
        <w:jc w:val="both"/>
        <w:rPr>
          <w:rFonts w:ascii="Arial" w:hAnsi="Arial" w:cs="Arial"/>
        </w:rPr>
      </w:pPr>
    </w:p>
    <w:p w:rsidR="00844C4B" w:rsidRPr="00294F69" w:rsidRDefault="00844C4B" w:rsidP="00416EE6">
      <w:pPr>
        <w:spacing w:line="360" w:lineRule="auto"/>
        <w:contextualSpacing/>
        <w:jc w:val="both"/>
        <w:rPr>
          <w:rFonts w:ascii="Arial" w:hAnsi="Arial" w:cs="Arial"/>
        </w:rPr>
      </w:pPr>
      <w:r w:rsidRPr="00294F69">
        <w:rPr>
          <w:rFonts w:ascii="Arial" w:hAnsi="Arial" w:cs="Arial"/>
        </w:rPr>
        <w:t xml:space="preserve">McBride, T. </w:t>
      </w:r>
      <w:proofErr w:type="spellStart"/>
      <w:r w:rsidRPr="00294F69">
        <w:rPr>
          <w:rFonts w:ascii="Arial" w:hAnsi="Arial" w:cs="Arial"/>
        </w:rPr>
        <w:t>Papier</w:t>
      </w:r>
      <w:proofErr w:type="spellEnd"/>
      <w:r w:rsidRPr="00294F69">
        <w:rPr>
          <w:rFonts w:ascii="Arial" w:hAnsi="Arial" w:cs="Arial"/>
        </w:rPr>
        <w:t xml:space="preserve">, J. </w:t>
      </w:r>
      <w:r w:rsidR="0064160F">
        <w:rPr>
          <w:rFonts w:ascii="Arial" w:hAnsi="Arial" w:cs="Arial"/>
        </w:rPr>
        <w:t>a</w:t>
      </w:r>
      <w:r w:rsidRPr="00294F69">
        <w:rPr>
          <w:rFonts w:ascii="Arial" w:hAnsi="Arial" w:cs="Arial"/>
        </w:rPr>
        <w:t>nd Needham, S.  2009.  FET college lecturers in the Western Cape. Cape Town: UWC.</w:t>
      </w:r>
    </w:p>
    <w:p w:rsidR="00844C4B" w:rsidRDefault="00844C4B" w:rsidP="00416EE6">
      <w:pPr>
        <w:spacing w:line="360" w:lineRule="auto"/>
        <w:contextualSpacing/>
        <w:jc w:val="both"/>
        <w:rPr>
          <w:rFonts w:ascii="Arial" w:hAnsi="Arial" w:cs="Arial"/>
        </w:rPr>
      </w:pPr>
    </w:p>
    <w:p w:rsidR="00E862D0" w:rsidRDefault="00E862D0" w:rsidP="00416EE6">
      <w:pPr>
        <w:spacing w:line="360" w:lineRule="auto"/>
        <w:contextualSpacing/>
        <w:jc w:val="both"/>
        <w:rPr>
          <w:rFonts w:ascii="Arial" w:hAnsi="Arial" w:cs="Arial"/>
        </w:rPr>
      </w:pPr>
      <w:proofErr w:type="spellStart"/>
      <w:r>
        <w:rPr>
          <w:rFonts w:ascii="Arial" w:hAnsi="Arial" w:cs="Arial"/>
        </w:rPr>
        <w:t>Mmako</w:t>
      </w:r>
      <w:proofErr w:type="spellEnd"/>
      <w:r>
        <w:rPr>
          <w:rFonts w:ascii="Arial" w:hAnsi="Arial" w:cs="Arial"/>
        </w:rPr>
        <w:t xml:space="preserve">, M. and Schultz, C.  2016.  An employee engagement framework for Technical Vocational Education and Training colleges in South Africa. </w:t>
      </w:r>
      <w:r w:rsidRPr="003E5328">
        <w:rPr>
          <w:rFonts w:ascii="Arial" w:hAnsi="Arial" w:cs="Arial"/>
          <w:i/>
        </w:rPr>
        <w:t>South Afri</w:t>
      </w:r>
      <w:r w:rsidR="003E5328" w:rsidRPr="003E5328">
        <w:rPr>
          <w:rFonts w:ascii="Arial" w:hAnsi="Arial" w:cs="Arial"/>
          <w:i/>
        </w:rPr>
        <w:t>can journal of higher education</w:t>
      </w:r>
      <w:r w:rsidR="00C167C4">
        <w:rPr>
          <w:rFonts w:ascii="Arial" w:hAnsi="Arial" w:cs="Arial"/>
        </w:rPr>
        <w:t>, 30</w:t>
      </w:r>
      <w:r w:rsidR="003E5328">
        <w:rPr>
          <w:rFonts w:ascii="Arial" w:hAnsi="Arial" w:cs="Arial"/>
        </w:rPr>
        <w:t>(2): 143</w:t>
      </w:r>
      <w:r w:rsidR="00DE61C2">
        <w:rPr>
          <w:rFonts w:ascii="Arial" w:hAnsi="Arial" w:cs="Arial"/>
        </w:rPr>
        <w:t>–</w:t>
      </w:r>
      <w:r w:rsidR="003E5328">
        <w:rPr>
          <w:rFonts w:ascii="Arial" w:hAnsi="Arial" w:cs="Arial"/>
        </w:rPr>
        <w:t>1673.</w:t>
      </w:r>
    </w:p>
    <w:p w:rsidR="00844C4B" w:rsidRDefault="00844C4B" w:rsidP="00416EE6">
      <w:pPr>
        <w:spacing w:line="360" w:lineRule="auto"/>
        <w:contextualSpacing/>
        <w:jc w:val="both"/>
        <w:rPr>
          <w:rFonts w:ascii="Arial" w:hAnsi="Arial" w:cs="Arial"/>
        </w:rPr>
      </w:pPr>
    </w:p>
    <w:p w:rsidR="004D68CC" w:rsidRDefault="004D68CC" w:rsidP="00416EE6">
      <w:pPr>
        <w:spacing w:line="360" w:lineRule="auto"/>
        <w:contextualSpacing/>
        <w:jc w:val="both"/>
        <w:rPr>
          <w:rFonts w:ascii="Arial" w:hAnsi="Arial" w:cs="Arial"/>
        </w:rPr>
      </w:pPr>
      <w:proofErr w:type="spellStart"/>
      <w:r>
        <w:rPr>
          <w:rFonts w:ascii="Arial" w:hAnsi="Arial" w:cs="Arial"/>
        </w:rPr>
        <w:t>Moodie</w:t>
      </w:r>
      <w:proofErr w:type="spellEnd"/>
      <w:r>
        <w:rPr>
          <w:rFonts w:ascii="Arial" w:hAnsi="Arial" w:cs="Arial"/>
        </w:rPr>
        <w:t xml:space="preserve">, G.  2002.  Identifying vocational education and </w:t>
      </w:r>
      <w:proofErr w:type="spellStart"/>
      <w:r>
        <w:rPr>
          <w:rFonts w:ascii="Arial" w:hAnsi="Arial" w:cs="Arial"/>
        </w:rPr>
        <w:t>training.</w:t>
      </w:r>
      <w:r w:rsidR="00C167C4" w:rsidRPr="00C167C4">
        <w:rPr>
          <w:rFonts w:ascii="Arial" w:hAnsi="Arial" w:cs="Arial"/>
          <w:i/>
        </w:rPr>
        <w:t>Journal</w:t>
      </w:r>
      <w:proofErr w:type="spellEnd"/>
      <w:r w:rsidR="00C167C4" w:rsidRPr="00C167C4">
        <w:rPr>
          <w:rFonts w:ascii="Arial" w:hAnsi="Arial" w:cs="Arial"/>
          <w:i/>
        </w:rPr>
        <w:t xml:space="preserve"> of vocational education and training</w:t>
      </w:r>
      <w:r w:rsidR="00C167C4">
        <w:rPr>
          <w:rFonts w:ascii="Arial" w:hAnsi="Arial" w:cs="Arial"/>
        </w:rPr>
        <w:t>. 54(2), p. 249-266.</w:t>
      </w:r>
    </w:p>
    <w:p w:rsidR="004D68CC" w:rsidRDefault="004D68CC" w:rsidP="00416EE6">
      <w:pPr>
        <w:spacing w:line="360" w:lineRule="auto"/>
        <w:contextualSpacing/>
        <w:jc w:val="both"/>
        <w:rPr>
          <w:rFonts w:ascii="Arial" w:hAnsi="Arial" w:cs="Arial"/>
        </w:rPr>
      </w:pPr>
    </w:p>
    <w:p w:rsidR="00F87EED" w:rsidRDefault="00F87EED" w:rsidP="00416EE6">
      <w:pPr>
        <w:spacing w:line="360" w:lineRule="auto"/>
        <w:contextualSpacing/>
        <w:jc w:val="both"/>
        <w:rPr>
          <w:rFonts w:ascii="Arial" w:hAnsi="Arial" w:cs="Arial"/>
        </w:rPr>
      </w:pPr>
      <w:proofErr w:type="spellStart"/>
      <w:r>
        <w:rPr>
          <w:rFonts w:ascii="Arial" w:hAnsi="Arial" w:cs="Arial"/>
        </w:rPr>
        <w:t>Papier</w:t>
      </w:r>
      <w:proofErr w:type="spellEnd"/>
      <w:r>
        <w:rPr>
          <w:rFonts w:ascii="Arial" w:hAnsi="Arial" w:cs="Arial"/>
        </w:rPr>
        <w:t>, J.  2008.  Report on the training of FET college lecturers in South Africa, England, and other international contexts. Cape Town: UWC.</w:t>
      </w:r>
    </w:p>
    <w:p w:rsidR="00F87EED" w:rsidRPr="00294F69" w:rsidRDefault="00F87EED" w:rsidP="00416EE6">
      <w:pPr>
        <w:spacing w:line="360" w:lineRule="auto"/>
        <w:contextualSpacing/>
        <w:jc w:val="both"/>
        <w:rPr>
          <w:rFonts w:ascii="Arial" w:hAnsi="Arial" w:cs="Arial"/>
        </w:rPr>
      </w:pPr>
    </w:p>
    <w:p w:rsidR="00844C4B" w:rsidRPr="00294F69" w:rsidRDefault="00844C4B" w:rsidP="00416EE6">
      <w:pPr>
        <w:spacing w:line="360" w:lineRule="auto"/>
        <w:contextualSpacing/>
        <w:jc w:val="both"/>
        <w:rPr>
          <w:rFonts w:ascii="Arial" w:hAnsi="Arial" w:cs="Arial"/>
        </w:rPr>
      </w:pPr>
      <w:proofErr w:type="spellStart"/>
      <w:r w:rsidRPr="00294F69">
        <w:rPr>
          <w:rFonts w:ascii="Arial" w:hAnsi="Arial" w:cs="Arial"/>
        </w:rPr>
        <w:t>Pietersen</w:t>
      </w:r>
      <w:proofErr w:type="spellEnd"/>
      <w:r w:rsidRPr="00294F69">
        <w:rPr>
          <w:rFonts w:ascii="Arial" w:hAnsi="Arial" w:cs="Arial"/>
        </w:rPr>
        <w:t xml:space="preserve">, J. and </w:t>
      </w:r>
      <w:proofErr w:type="spellStart"/>
      <w:r w:rsidRPr="00294F69">
        <w:rPr>
          <w:rFonts w:ascii="Arial" w:hAnsi="Arial" w:cs="Arial"/>
        </w:rPr>
        <w:t>Maree</w:t>
      </w:r>
      <w:proofErr w:type="spellEnd"/>
      <w:r w:rsidRPr="00294F69">
        <w:rPr>
          <w:rFonts w:ascii="Arial" w:hAnsi="Arial" w:cs="Arial"/>
        </w:rPr>
        <w:t>, K.  2014.  Standardisation of a questionnaire. (</w:t>
      </w:r>
      <w:r w:rsidRPr="00294F69">
        <w:rPr>
          <w:rFonts w:ascii="Arial" w:hAnsi="Arial" w:cs="Arial"/>
          <w:i/>
        </w:rPr>
        <w:t>In</w:t>
      </w:r>
      <w:r w:rsidRPr="00294F69">
        <w:rPr>
          <w:rFonts w:ascii="Arial" w:hAnsi="Arial" w:cs="Arial"/>
        </w:rPr>
        <w:t xml:space="preserve"> </w:t>
      </w:r>
      <w:proofErr w:type="spellStart"/>
      <w:r w:rsidRPr="00294F69">
        <w:rPr>
          <w:rFonts w:ascii="Arial" w:hAnsi="Arial" w:cs="Arial"/>
        </w:rPr>
        <w:t>Maree</w:t>
      </w:r>
      <w:proofErr w:type="spellEnd"/>
      <w:r w:rsidRPr="00294F69">
        <w:rPr>
          <w:rFonts w:ascii="Arial" w:hAnsi="Arial" w:cs="Arial"/>
        </w:rPr>
        <w:t xml:space="preserve">, K., </w:t>
      </w:r>
      <w:r w:rsidRPr="00294F69">
        <w:rPr>
          <w:rFonts w:ascii="Arial" w:hAnsi="Arial" w:cs="Arial"/>
          <w:i/>
        </w:rPr>
        <w:t>ed</w:t>
      </w:r>
      <w:r w:rsidRPr="00294F69">
        <w:rPr>
          <w:rFonts w:ascii="Arial" w:hAnsi="Arial" w:cs="Arial"/>
        </w:rPr>
        <w:t xml:space="preserve">.  First steps in research. Pretoria: Van </w:t>
      </w:r>
      <w:proofErr w:type="spellStart"/>
      <w:r w:rsidRPr="00294F69">
        <w:rPr>
          <w:rFonts w:ascii="Arial" w:hAnsi="Arial" w:cs="Arial"/>
        </w:rPr>
        <w:t>Schaik</w:t>
      </w:r>
      <w:proofErr w:type="spellEnd"/>
      <w:r w:rsidRPr="00294F69">
        <w:rPr>
          <w:rFonts w:ascii="Arial" w:hAnsi="Arial" w:cs="Arial"/>
        </w:rPr>
        <w:t>. p. 215</w:t>
      </w:r>
      <w:r w:rsidR="00DE61C2">
        <w:rPr>
          <w:rFonts w:ascii="Arial" w:hAnsi="Arial" w:cs="Arial"/>
        </w:rPr>
        <w:t>–</w:t>
      </w:r>
      <w:r w:rsidRPr="00294F69">
        <w:rPr>
          <w:rFonts w:ascii="Arial" w:hAnsi="Arial" w:cs="Arial"/>
        </w:rPr>
        <w:t>222).</w:t>
      </w:r>
    </w:p>
    <w:p w:rsidR="004573BE" w:rsidRPr="00294F69" w:rsidRDefault="004573BE" w:rsidP="00416EE6">
      <w:pPr>
        <w:spacing w:line="360" w:lineRule="auto"/>
        <w:contextualSpacing/>
        <w:jc w:val="both"/>
        <w:rPr>
          <w:rFonts w:ascii="Arial" w:hAnsi="Arial" w:cs="Arial"/>
        </w:rPr>
      </w:pPr>
    </w:p>
    <w:p w:rsidR="00844C4B" w:rsidRPr="00294F69" w:rsidRDefault="00BB2516" w:rsidP="00416EE6">
      <w:pPr>
        <w:spacing w:line="360" w:lineRule="auto"/>
        <w:contextualSpacing/>
        <w:jc w:val="both"/>
        <w:rPr>
          <w:rFonts w:ascii="Arial" w:hAnsi="Arial" w:cs="Arial"/>
        </w:rPr>
      </w:pPr>
      <w:r w:rsidRPr="00294F69">
        <w:rPr>
          <w:rFonts w:ascii="Arial" w:hAnsi="Arial" w:cs="Arial"/>
        </w:rPr>
        <w:t xml:space="preserve">Redmond, P. 2017. VET practitioner’s perceptions of VET higher education qualifications. </w:t>
      </w:r>
      <w:r w:rsidRPr="00294F69">
        <w:rPr>
          <w:rFonts w:ascii="Arial" w:hAnsi="Arial" w:cs="Arial"/>
          <w:i/>
        </w:rPr>
        <w:t>International journal of education research.</w:t>
      </w:r>
      <w:r w:rsidRPr="00294F69">
        <w:rPr>
          <w:rFonts w:ascii="Arial" w:hAnsi="Arial" w:cs="Arial"/>
        </w:rPr>
        <w:t xml:space="preserve"> 15(1) p. 55</w:t>
      </w:r>
      <w:r w:rsidR="00DE61C2">
        <w:rPr>
          <w:rFonts w:ascii="Arial" w:hAnsi="Arial" w:cs="Arial"/>
        </w:rPr>
        <w:t>–</w:t>
      </w:r>
      <w:r w:rsidRPr="00294F69">
        <w:rPr>
          <w:rFonts w:ascii="Arial" w:hAnsi="Arial" w:cs="Arial"/>
        </w:rPr>
        <w:t xml:space="preserve">70. </w:t>
      </w:r>
    </w:p>
    <w:p w:rsidR="000B1FB8" w:rsidRDefault="000B1FB8" w:rsidP="00416EE6">
      <w:pPr>
        <w:spacing w:line="360" w:lineRule="auto"/>
        <w:contextualSpacing/>
        <w:jc w:val="both"/>
        <w:rPr>
          <w:rFonts w:ascii="Arial" w:hAnsi="Arial" w:cs="Arial"/>
        </w:rPr>
      </w:pPr>
    </w:p>
    <w:p w:rsidR="009C5E9C" w:rsidRDefault="009C5E9C" w:rsidP="00416EE6">
      <w:pPr>
        <w:spacing w:line="360" w:lineRule="auto"/>
        <w:contextualSpacing/>
        <w:jc w:val="both"/>
        <w:rPr>
          <w:rFonts w:ascii="Arial" w:hAnsi="Arial" w:cs="Arial"/>
        </w:rPr>
      </w:pPr>
      <w:proofErr w:type="spellStart"/>
      <w:r>
        <w:rPr>
          <w:rFonts w:ascii="Arial" w:hAnsi="Arial" w:cs="Arial"/>
        </w:rPr>
        <w:t>Sheahan</w:t>
      </w:r>
      <w:proofErr w:type="spellEnd"/>
      <w:r>
        <w:rPr>
          <w:rFonts w:ascii="Arial" w:hAnsi="Arial" w:cs="Arial"/>
        </w:rPr>
        <w:t xml:space="preserve">, J.  1982.  A view of the professional standing of a college of education lecturer. </w:t>
      </w:r>
      <w:r w:rsidRPr="00E77358">
        <w:rPr>
          <w:rFonts w:ascii="Arial" w:hAnsi="Arial" w:cs="Arial"/>
          <w:i/>
        </w:rPr>
        <w:t>The vocational aspect of education</w:t>
      </w:r>
      <w:r w:rsidR="00E77358">
        <w:rPr>
          <w:rFonts w:ascii="Arial" w:hAnsi="Arial" w:cs="Arial"/>
        </w:rPr>
        <w:t>.</w:t>
      </w:r>
      <w:r>
        <w:rPr>
          <w:rFonts w:ascii="Arial" w:hAnsi="Arial" w:cs="Arial"/>
        </w:rPr>
        <w:t xml:space="preserve"> 34(87) p. 23-27.</w:t>
      </w:r>
    </w:p>
    <w:p w:rsidR="009C5E9C" w:rsidRPr="00294F69" w:rsidRDefault="009C5E9C" w:rsidP="00416EE6">
      <w:pPr>
        <w:spacing w:line="360" w:lineRule="auto"/>
        <w:contextualSpacing/>
        <w:jc w:val="both"/>
        <w:rPr>
          <w:rFonts w:ascii="Arial" w:hAnsi="Arial" w:cs="Arial"/>
        </w:rPr>
      </w:pPr>
    </w:p>
    <w:p w:rsidR="004573BE" w:rsidRPr="00294F69" w:rsidRDefault="004573BE" w:rsidP="00416EE6">
      <w:pPr>
        <w:spacing w:line="360" w:lineRule="auto"/>
        <w:contextualSpacing/>
        <w:jc w:val="both"/>
        <w:rPr>
          <w:rFonts w:ascii="Arial" w:eastAsia="Calibri" w:hAnsi="Arial" w:cs="Arial"/>
        </w:rPr>
      </w:pPr>
      <w:r w:rsidRPr="00294F69">
        <w:rPr>
          <w:rFonts w:ascii="Arial" w:eastAsia="Calibri" w:hAnsi="Arial" w:cs="Arial"/>
        </w:rPr>
        <w:t>South Africa.  2012.  Green paper on post-school education and training. Pretoria: Government printer. 100p.</w:t>
      </w:r>
    </w:p>
    <w:p w:rsidR="009D2233" w:rsidRDefault="009D2233" w:rsidP="00416EE6">
      <w:pPr>
        <w:spacing w:line="360" w:lineRule="auto"/>
        <w:contextualSpacing/>
        <w:jc w:val="both"/>
        <w:rPr>
          <w:rFonts w:ascii="Arial" w:hAnsi="Arial" w:cs="Arial"/>
        </w:rPr>
      </w:pPr>
    </w:p>
    <w:p w:rsidR="009151D2" w:rsidRDefault="009151D2" w:rsidP="00416EE6">
      <w:pPr>
        <w:spacing w:line="360" w:lineRule="auto"/>
        <w:contextualSpacing/>
        <w:jc w:val="both"/>
        <w:rPr>
          <w:rFonts w:ascii="Arial" w:hAnsi="Arial" w:cs="Arial"/>
        </w:rPr>
      </w:pPr>
      <w:r>
        <w:rPr>
          <w:rFonts w:ascii="Arial" w:hAnsi="Arial" w:cs="Arial"/>
        </w:rPr>
        <w:t xml:space="preserve">South Africa.  2013.  Policy on professional qualifications for lecturers in technical and vocational education and training. (Notice 410) </w:t>
      </w:r>
      <w:r w:rsidRPr="009151D2">
        <w:rPr>
          <w:rFonts w:ascii="Arial" w:hAnsi="Arial" w:cs="Arial"/>
          <w:i/>
        </w:rPr>
        <w:t>Government gazette</w:t>
      </w:r>
      <w:r>
        <w:rPr>
          <w:rFonts w:ascii="Arial" w:hAnsi="Arial" w:cs="Arial"/>
        </w:rPr>
        <w:t>, 36554:2, 11 June.</w:t>
      </w:r>
    </w:p>
    <w:p w:rsidR="009151D2" w:rsidRDefault="009151D2" w:rsidP="00416EE6">
      <w:pPr>
        <w:spacing w:line="360" w:lineRule="auto"/>
        <w:contextualSpacing/>
        <w:jc w:val="both"/>
        <w:rPr>
          <w:rFonts w:ascii="Arial" w:hAnsi="Arial" w:cs="Arial"/>
        </w:rPr>
      </w:pPr>
    </w:p>
    <w:p w:rsidR="00EB0E47" w:rsidRDefault="00EB0E47" w:rsidP="00416EE6">
      <w:pPr>
        <w:spacing w:line="360" w:lineRule="auto"/>
        <w:contextualSpacing/>
        <w:jc w:val="both"/>
        <w:rPr>
          <w:rFonts w:ascii="Arial" w:hAnsi="Arial" w:cs="Arial"/>
        </w:rPr>
      </w:pPr>
      <w:r>
        <w:rPr>
          <w:rFonts w:ascii="Arial" w:hAnsi="Arial" w:cs="Arial"/>
        </w:rPr>
        <w:t xml:space="preserve">South Africa.  </w:t>
      </w:r>
      <w:proofErr w:type="spellStart"/>
      <w:r>
        <w:rPr>
          <w:rFonts w:ascii="Arial" w:hAnsi="Arial" w:cs="Arial"/>
        </w:rPr>
        <w:t>Mzabalazo</w:t>
      </w:r>
      <w:proofErr w:type="spellEnd"/>
      <w:r>
        <w:rPr>
          <w:rFonts w:ascii="Arial" w:hAnsi="Arial" w:cs="Arial"/>
        </w:rPr>
        <w:t xml:space="preserve"> advisory services.  2014.  Expenditure performance review of the national artisan development programme. </w:t>
      </w:r>
      <w:r w:rsidR="006513FC">
        <w:rPr>
          <w:rFonts w:ascii="Arial" w:hAnsi="Arial" w:cs="Arial"/>
        </w:rPr>
        <w:t xml:space="preserve">Pretoria: Government printer. </w:t>
      </w:r>
    </w:p>
    <w:p w:rsidR="00EB0E47" w:rsidRPr="00294F69" w:rsidRDefault="00EB0E47" w:rsidP="00416EE6">
      <w:pPr>
        <w:spacing w:line="360" w:lineRule="auto"/>
        <w:contextualSpacing/>
        <w:jc w:val="both"/>
        <w:rPr>
          <w:rFonts w:ascii="Arial" w:hAnsi="Arial" w:cs="Arial"/>
        </w:rPr>
      </w:pPr>
    </w:p>
    <w:p w:rsidR="004177F3" w:rsidRDefault="004177F3" w:rsidP="00416EE6">
      <w:pPr>
        <w:spacing w:line="360" w:lineRule="auto"/>
        <w:contextualSpacing/>
        <w:jc w:val="both"/>
        <w:rPr>
          <w:rFonts w:ascii="Arial" w:hAnsi="Arial" w:cs="Arial"/>
        </w:rPr>
      </w:pPr>
      <w:r w:rsidRPr="00294F69">
        <w:rPr>
          <w:rFonts w:ascii="Arial" w:hAnsi="Arial" w:cs="Arial"/>
        </w:rPr>
        <w:t xml:space="preserve">Smith, E. </w:t>
      </w:r>
      <w:r w:rsidR="00CE2869">
        <w:rPr>
          <w:rFonts w:ascii="Arial" w:hAnsi="Arial" w:cs="Arial"/>
        </w:rPr>
        <w:t>and</w:t>
      </w:r>
      <w:r w:rsidRPr="00294F69">
        <w:rPr>
          <w:rFonts w:ascii="Arial" w:hAnsi="Arial" w:cs="Arial"/>
        </w:rPr>
        <w:t xml:space="preserve"> Grace, L. 2014. Vocational educator’s qualifications: A pedagogical poor real</w:t>
      </w:r>
      <w:r w:rsidR="00E6690B">
        <w:rPr>
          <w:rFonts w:ascii="Arial" w:hAnsi="Arial" w:cs="Arial"/>
        </w:rPr>
        <w:t>isa</w:t>
      </w:r>
      <w:r w:rsidRPr="00294F69">
        <w:rPr>
          <w:rFonts w:ascii="Arial" w:hAnsi="Arial" w:cs="Arial"/>
        </w:rPr>
        <w:t xml:space="preserve">tion? </w:t>
      </w:r>
      <w:r w:rsidR="00B325D7" w:rsidRPr="00294F69">
        <w:rPr>
          <w:rFonts w:ascii="Arial" w:hAnsi="Arial" w:cs="Arial"/>
          <w:i/>
        </w:rPr>
        <w:t>International journal of training research</w:t>
      </w:r>
      <w:r w:rsidR="00B325D7" w:rsidRPr="00294F69">
        <w:rPr>
          <w:rFonts w:ascii="Arial" w:hAnsi="Arial" w:cs="Arial"/>
        </w:rPr>
        <w:t>. 9(3) p. 204</w:t>
      </w:r>
      <w:r w:rsidR="00DE61C2">
        <w:rPr>
          <w:rFonts w:ascii="Arial" w:hAnsi="Arial" w:cs="Arial"/>
        </w:rPr>
        <w:t>–</w:t>
      </w:r>
      <w:r w:rsidR="00B325D7" w:rsidRPr="00294F69">
        <w:rPr>
          <w:rFonts w:ascii="Arial" w:hAnsi="Arial" w:cs="Arial"/>
        </w:rPr>
        <w:t>217.</w:t>
      </w:r>
    </w:p>
    <w:p w:rsidR="009151D2" w:rsidRDefault="009151D2" w:rsidP="00416EE6">
      <w:pPr>
        <w:spacing w:line="360" w:lineRule="auto"/>
        <w:contextualSpacing/>
        <w:jc w:val="both"/>
        <w:rPr>
          <w:rFonts w:ascii="Arial" w:hAnsi="Arial" w:cs="Arial"/>
        </w:rPr>
      </w:pPr>
    </w:p>
    <w:p w:rsidR="00FE2808" w:rsidRPr="00294F69" w:rsidRDefault="00FE2808" w:rsidP="00416EE6">
      <w:pPr>
        <w:spacing w:line="360" w:lineRule="auto"/>
        <w:contextualSpacing/>
        <w:jc w:val="both"/>
        <w:rPr>
          <w:rFonts w:ascii="Arial" w:hAnsi="Arial" w:cs="Arial"/>
        </w:rPr>
      </w:pPr>
      <w:r>
        <w:rPr>
          <w:rFonts w:ascii="Arial" w:hAnsi="Arial" w:cs="Arial"/>
        </w:rPr>
        <w:t xml:space="preserve">Smith, E. Hodge, S. and Yasukawa, K.  2015.  VET teacher education in Australian universities: Who are the students and what are their views about their courses? </w:t>
      </w:r>
      <w:r w:rsidRPr="00FE2808">
        <w:rPr>
          <w:rFonts w:ascii="Arial" w:hAnsi="Arial" w:cs="Arial"/>
          <w:i/>
        </w:rPr>
        <w:t>Research in post compulsory education</w:t>
      </w:r>
      <w:r>
        <w:rPr>
          <w:rFonts w:ascii="Arial" w:hAnsi="Arial" w:cs="Arial"/>
        </w:rPr>
        <w:t>. 20(4) p. 419</w:t>
      </w:r>
      <w:r w:rsidR="00DE61C2">
        <w:rPr>
          <w:rFonts w:ascii="Arial" w:hAnsi="Arial" w:cs="Arial"/>
        </w:rPr>
        <w:t>–</w:t>
      </w:r>
      <w:r>
        <w:rPr>
          <w:rFonts w:ascii="Arial" w:hAnsi="Arial" w:cs="Arial"/>
        </w:rPr>
        <w:t>433.</w:t>
      </w:r>
    </w:p>
    <w:p w:rsidR="004177F3" w:rsidRPr="00294F69" w:rsidRDefault="004177F3" w:rsidP="00416EE6">
      <w:pPr>
        <w:spacing w:line="360" w:lineRule="auto"/>
        <w:contextualSpacing/>
        <w:jc w:val="both"/>
        <w:rPr>
          <w:rFonts w:ascii="Arial" w:hAnsi="Arial" w:cs="Arial"/>
        </w:rPr>
      </w:pPr>
    </w:p>
    <w:p w:rsidR="00844C4B" w:rsidRPr="00294F69" w:rsidRDefault="00637EB6" w:rsidP="00416EE6">
      <w:pPr>
        <w:spacing w:line="360" w:lineRule="auto"/>
        <w:contextualSpacing/>
        <w:jc w:val="both"/>
        <w:rPr>
          <w:rFonts w:ascii="Arial" w:hAnsi="Arial" w:cs="Arial"/>
        </w:rPr>
      </w:pPr>
      <w:r w:rsidRPr="00294F69">
        <w:rPr>
          <w:rFonts w:ascii="Arial" w:hAnsi="Arial" w:cs="Arial"/>
        </w:rPr>
        <w:t xml:space="preserve">Van </w:t>
      </w:r>
      <w:proofErr w:type="spellStart"/>
      <w:r w:rsidRPr="00294F69">
        <w:rPr>
          <w:rFonts w:ascii="Arial" w:hAnsi="Arial" w:cs="Arial"/>
        </w:rPr>
        <w:t>der</w:t>
      </w:r>
      <w:proofErr w:type="spellEnd"/>
      <w:r w:rsidRPr="00294F69">
        <w:rPr>
          <w:rFonts w:ascii="Arial" w:hAnsi="Arial" w:cs="Arial"/>
        </w:rPr>
        <w:t xml:space="preserve"> </w:t>
      </w:r>
      <w:proofErr w:type="spellStart"/>
      <w:r w:rsidRPr="00294F69">
        <w:rPr>
          <w:rFonts w:ascii="Arial" w:hAnsi="Arial" w:cs="Arial"/>
        </w:rPr>
        <w:t>Bijl</w:t>
      </w:r>
      <w:proofErr w:type="spellEnd"/>
      <w:r w:rsidRPr="00294F69">
        <w:rPr>
          <w:rFonts w:ascii="Arial" w:hAnsi="Arial" w:cs="Arial"/>
        </w:rPr>
        <w:t>, A. 2015. Mentoring and the development of educators in South African Technical and Vocational Education. Stellenbosch: US. (M-Ed)</w:t>
      </w:r>
    </w:p>
    <w:p w:rsidR="00637EB6" w:rsidRPr="00294F69" w:rsidRDefault="00637EB6" w:rsidP="00416EE6">
      <w:pPr>
        <w:spacing w:line="360" w:lineRule="auto"/>
        <w:contextualSpacing/>
        <w:jc w:val="both"/>
        <w:rPr>
          <w:rFonts w:ascii="Arial" w:hAnsi="Arial" w:cs="Arial"/>
        </w:rPr>
      </w:pPr>
    </w:p>
    <w:p w:rsidR="00844C4B" w:rsidRPr="00294F69" w:rsidRDefault="00844C4B" w:rsidP="00416EE6">
      <w:pPr>
        <w:spacing w:line="360" w:lineRule="auto"/>
        <w:contextualSpacing/>
        <w:jc w:val="both"/>
        <w:rPr>
          <w:rFonts w:ascii="Arial" w:hAnsi="Arial" w:cs="Arial"/>
        </w:rPr>
      </w:pPr>
      <w:proofErr w:type="spellStart"/>
      <w:r w:rsidRPr="00294F69">
        <w:rPr>
          <w:rFonts w:ascii="Arial" w:hAnsi="Arial" w:cs="Arial"/>
        </w:rPr>
        <w:t>Wedekind</w:t>
      </w:r>
      <w:proofErr w:type="spellEnd"/>
      <w:r w:rsidRPr="00294F69">
        <w:rPr>
          <w:rFonts w:ascii="Arial" w:hAnsi="Arial" w:cs="Arial"/>
        </w:rPr>
        <w:t xml:space="preserve">, V.  2016.  Technical and Vocational Education and Training (TVET) reform in South Africa: Implications for college lecturers, context, background. </w:t>
      </w:r>
      <w:r w:rsidRPr="00294F69">
        <w:rPr>
          <w:rFonts w:ascii="Arial" w:hAnsi="Arial" w:cs="Arial"/>
          <w:i/>
        </w:rPr>
        <w:t>SAQA Bulletin</w:t>
      </w:r>
      <w:r w:rsidRPr="00294F69">
        <w:rPr>
          <w:rFonts w:ascii="Arial" w:hAnsi="Arial" w:cs="Arial"/>
        </w:rPr>
        <w:t>, 15(1): 1</w:t>
      </w:r>
      <w:r w:rsidR="00DE61C2">
        <w:rPr>
          <w:rFonts w:ascii="Arial" w:hAnsi="Arial" w:cs="Arial"/>
        </w:rPr>
        <w:t>–</w:t>
      </w:r>
      <w:r w:rsidRPr="00294F69">
        <w:rPr>
          <w:rFonts w:ascii="Arial" w:hAnsi="Arial" w:cs="Arial"/>
        </w:rPr>
        <w:t>29.</w:t>
      </w:r>
    </w:p>
    <w:p w:rsidR="00844C4B" w:rsidRPr="00294F69" w:rsidRDefault="00844C4B" w:rsidP="00416EE6">
      <w:pPr>
        <w:spacing w:line="360" w:lineRule="auto"/>
        <w:contextualSpacing/>
        <w:jc w:val="both"/>
        <w:rPr>
          <w:rFonts w:ascii="Arial" w:hAnsi="Arial" w:cs="Arial"/>
        </w:rPr>
      </w:pPr>
    </w:p>
    <w:p w:rsidR="00844C4B" w:rsidRPr="00294F69" w:rsidRDefault="00E6690B" w:rsidP="00416EE6">
      <w:pPr>
        <w:spacing w:line="360" w:lineRule="auto"/>
        <w:contextualSpacing/>
        <w:jc w:val="both"/>
        <w:rPr>
          <w:rFonts w:ascii="Arial" w:hAnsi="Arial" w:cs="Arial"/>
        </w:rPr>
      </w:pPr>
      <w:r>
        <w:rPr>
          <w:rFonts w:ascii="Arial" w:hAnsi="Arial" w:cs="Arial"/>
        </w:rPr>
        <w:lastRenderedPageBreak/>
        <w:t>RSA</w:t>
      </w:r>
      <w:r w:rsidR="00844C4B" w:rsidRPr="00294F69">
        <w:rPr>
          <w:rFonts w:ascii="Arial" w:hAnsi="Arial" w:cs="Arial"/>
        </w:rPr>
        <w:t>.    Department of Higher Education and Training.  2012.  Green paper on post-school education and training. Pretoria: Government printer. 100p.</w:t>
      </w:r>
    </w:p>
    <w:p w:rsidR="00FE4713" w:rsidRPr="00294F69" w:rsidRDefault="00FE4713" w:rsidP="00416EE6">
      <w:pPr>
        <w:pStyle w:val="Tabletitle"/>
        <w:jc w:val="both"/>
        <w:rPr>
          <w:rFonts w:ascii="Arial" w:hAnsi="Arial" w:cs="Arial"/>
        </w:rPr>
      </w:pPr>
    </w:p>
    <w:sectPr w:rsidR="00FE4713" w:rsidRPr="00294F69" w:rsidSect="005674DA">
      <w:pgSz w:w="11901" w:h="16840"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F25" w:rsidRDefault="00D56F25" w:rsidP="00AF2C92">
      <w:r>
        <w:separator/>
      </w:r>
    </w:p>
  </w:endnote>
  <w:endnote w:type="continuationSeparator" w:id="1">
    <w:p w:rsidR="00D56F25" w:rsidRDefault="00D56F25" w:rsidP="00AF2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F25" w:rsidRDefault="00D56F25" w:rsidP="00AF2C92">
      <w:r>
        <w:separator/>
      </w:r>
    </w:p>
  </w:footnote>
  <w:footnote w:type="continuationSeparator" w:id="1">
    <w:p w:rsidR="00D56F25" w:rsidRDefault="00D56F25" w:rsidP="00AF2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60C0CCA"/>
    <w:multiLevelType w:val="hybridMultilevel"/>
    <w:tmpl w:val="26F024D6"/>
    <w:lvl w:ilvl="0" w:tplc="51CA0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008"/>
  <w:defaultTabStop w:val="720"/>
  <w:hyphenationZone w:val="425"/>
  <w:characterSpacingControl w:val="doNotCompress"/>
  <w:footnotePr>
    <w:footnote w:id="0"/>
    <w:footnote w:id="1"/>
  </w:footnotePr>
  <w:endnotePr>
    <w:endnote w:id="0"/>
    <w:endnote w:id="1"/>
  </w:endnotePr>
  <w:compat/>
  <w:rsids>
    <w:rsidRoot w:val="001B72EC"/>
    <w:rsid w:val="00001899"/>
    <w:rsid w:val="000049AD"/>
    <w:rsid w:val="0000681B"/>
    <w:rsid w:val="00012F30"/>
    <w:rsid w:val="000133C0"/>
    <w:rsid w:val="00014C4E"/>
    <w:rsid w:val="00015B10"/>
    <w:rsid w:val="00017107"/>
    <w:rsid w:val="000202E2"/>
    <w:rsid w:val="00022441"/>
    <w:rsid w:val="0002261E"/>
    <w:rsid w:val="00024839"/>
    <w:rsid w:val="00026871"/>
    <w:rsid w:val="00027188"/>
    <w:rsid w:val="00031D63"/>
    <w:rsid w:val="00037A98"/>
    <w:rsid w:val="000427FB"/>
    <w:rsid w:val="0004308A"/>
    <w:rsid w:val="0004455E"/>
    <w:rsid w:val="00047CB5"/>
    <w:rsid w:val="00051FAA"/>
    <w:rsid w:val="000572A9"/>
    <w:rsid w:val="00061325"/>
    <w:rsid w:val="0006708D"/>
    <w:rsid w:val="0007142A"/>
    <w:rsid w:val="00071E88"/>
    <w:rsid w:val="000733AC"/>
    <w:rsid w:val="00074B81"/>
    <w:rsid w:val="00074D22"/>
    <w:rsid w:val="00075081"/>
    <w:rsid w:val="0007528A"/>
    <w:rsid w:val="000811AB"/>
    <w:rsid w:val="00083C5F"/>
    <w:rsid w:val="0009172C"/>
    <w:rsid w:val="000930EC"/>
    <w:rsid w:val="00093FDD"/>
    <w:rsid w:val="00095E61"/>
    <w:rsid w:val="000966C1"/>
    <w:rsid w:val="000970AC"/>
    <w:rsid w:val="000A1167"/>
    <w:rsid w:val="000A4428"/>
    <w:rsid w:val="000A595D"/>
    <w:rsid w:val="000A6D40"/>
    <w:rsid w:val="000A7BC3"/>
    <w:rsid w:val="000B1661"/>
    <w:rsid w:val="000B1F2C"/>
    <w:rsid w:val="000B1FB8"/>
    <w:rsid w:val="000B2079"/>
    <w:rsid w:val="000B2E88"/>
    <w:rsid w:val="000B4603"/>
    <w:rsid w:val="000B5061"/>
    <w:rsid w:val="000C09BE"/>
    <w:rsid w:val="000C1380"/>
    <w:rsid w:val="000C3C44"/>
    <w:rsid w:val="000C554F"/>
    <w:rsid w:val="000C7220"/>
    <w:rsid w:val="000C735E"/>
    <w:rsid w:val="000D0DC5"/>
    <w:rsid w:val="000D15FF"/>
    <w:rsid w:val="000D28DF"/>
    <w:rsid w:val="000D488B"/>
    <w:rsid w:val="000D48D4"/>
    <w:rsid w:val="000D68DF"/>
    <w:rsid w:val="000E0025"/>
    <w:rsid w:val="000E138D"/>
    <w:rsid w:val="000E187A"/>
    <w:rsid w:val="000E2D61"/>
    <w:rsid w:val="000E450E"/>
    <w:rsid w:val="000E6259"/>
    <w:rsid w:val="000F4677"/>
    <w:rsid w:val="000F5BE0"/>
    <w:rsid w:val="000F77F1"/>
    <w:rsid w:val="00100587"/>
    <w:rsid w:val="0010284E"/>
    <w:rsid w:val="00103122"/>
    <w:rsid w:val="0010336A"/>
    <w:rsid w:val="00104CA9"/>
    <w:rsid w:val="001050F1"/>
    <w:rsid w:val="00105AEA"/>
    <w:rsid w:val="00106DAF"/>
    <w:rsid w:val="001136BF"/>
    <w:rsid w:val="00114ABE"/>
    <w:rsid w:val="00116023"/>
    <w:rsid w:val="00131269"/>
    <w:rsid w:val="00134A51"/>
    <w:rsid w:val="00140727"/>
    <w:rsid w:val="00150D69"/>
    <w:rsid w:val="001515BD"/>
    <w:rsid w:val="00153C7C"/>
    <w:rsid w:val="00160628"/>
    <w:rsid w:val="00161344"/>
    <w:rsid w:val="00162195"/>
    <w:rsid w:val="0016322A"/>
    <w:rsid w:val="00165A21"/>
    <w:rsid w:val="001705CE"/>
    <w:rsid w:val="0017714B"/>
    <w:rsid w:val="001804DF"/>
    <w:rsid w:val="00181BDC"/>
    <w:rsid w:val="00181DB0"/>
    <w:rsid w:val="00181EEF"/>
    <w:rsid w:val="001829E3"/>
    <w:rsid w:val="001905AF"/>
    <w:rsid w:val="001916DC"/>
    <w:rsid w:val="001924C0"/>
    <w:rsid w:val="00197241"/>
    <w:rsid w:val="0019731E"/>
    <w:rsid w:val="001A09FE"/>
    <w:rsid w:val="001A5FC3"/>
    <w:rsid w:val="001A67C9"/>
    <w:rsid w:val="001A69DE"/>
    <w:rsid w:val="001A713C"/>
    <w:rsid w:val="001B1C7C"/>
    <w:rsid w:val="001B37F8"/>
    <w:rsid w:val="001B398F"/>
    <w:rsid w:val="001B46C6"/>
    <w:rsid w:val="001B4B48"/>
    <w:rsid w:val="001B4D1F"/>
    <w:rsid w:val="001B72EC"/>
    <w:rsid w:val="001B7681"/>
    <w:rsid w:val="001B7CAE"/>
    <w:rsid w:val="001C0772"/>
    <w:rsid w:val="001C0D4F"/>
    <w:rsid w:val="001C19EE"/>
    <w:rsid w:val="001C1BA3"/>
    <w:rsid w:val="001C1DEC"/>
    <w:rsid w:val="001C22E8"/>
    <w:rsid w:val="001C5736"/>
    <w:rsid w:val="001C651B"/>
    <w:rsid w:val="001D0C2D"/>
    <w:rsid w:val="001D27C8"/>
    <w:rsid w:val="001D647F"/>
    <w:rsid w:val="001D6857"/>
    <w:rsid w:val="001E0572"/>
    <w:rsid w:val="001E0A67"/>
    <w:rsid w:val="001E1028"/>
    <w:rsid w:val="001E14E2"/>
    <w:rsid w:val="001E434F"/>
    <w:rsid w:val="001E6302"/>
    <w:rsid w:val="001E7DCB"/>
    <w:rsid w:val="001F20C0"/>
    <w:rsid w:val="001F3411"/>
    <w:rsid w:val="001F37D6"/>
    <w:rsid w:val="001F4228"/>
    <w:rsid w:val="001F4287"/>
    <w:rsid w:val="001F4DBA"/>
    <w:rsid w:val="001F6A98"/>
    <w:rsid w:val="0020415E"/>
    <w:rsid w:val="00204FF4"/>
    <w:rsid w:val="00207212"/>
    <w:rsid w:val="0021056E"/>
    <w:rsid w:val="0021075D"/>
    <w:rsid w:val="0021165A"/>
    <w:rsid w:val="00211BC9"/>
    <w:rsid w:val="0021620C"/>
    <w:rsid w:val="00216E78"/>
    <w:rsid w:val="00217275"/>
    <w:rsid w:val="00236F4B"/>
    <w:rsid w:val="002407A5"/>
    <w:rsid w:val="00240F9C"/>
    <w:rsid w:val="00242B0D"/>
    <w:rsid w:val="0024487E"/>
    <w:rsid w:val="0024535A"/>
    <w:rsid w:val="002467C6"/>
    <w:rsid w:val="0024692A"/>
    <w:rsid w:val="00252BBA"/>
    <w:rsid w:val="00253123"/>
    <w:rsid w:val="0026002A"/>
    <w:rsid w:val="00261136"/>
    <w:rsid w:val="00264001"/>
    <w:rsid w:val="00266354"/>
    <w:rsid w:val="00267A18"/>
    <w:rsid w:val="002717D5"/>
    <w:rsid w:val="00273462"/>
    <w:rsid w:val="0027395B"/>
    <w:rsid w:val="00275854"/>
    <w:rsid w:val="00282454"/>
    <w:rsid w:val="00283B41"/>
    <w:rsid w:val="00285F28"/>
    <w:rsid w:val="00286398"/>
    <w:rsid w:val="00293504"/>
    <w:rsid w:val="002947EB"/>
    <w:rsid w:val="00294F69"/>
    <w:rsid w:val="002A3C42"/>
    <w:rsid w:val="002A5D75"/>
    <w:rsid w:val="002A6F88"/>
    <w:rsid w:val="002B1B1A"/>
    <w:rsid w:val="002B64BE"/>
    <w:rsid w:val="002B7228"/>
    <w:rsid w:val="002C1CDE"/>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00D3C"/>
    <w:rsid w:val="00305759"/>
    <w:rsid w:val="00311953"/>
    <w:rsid w:val="003121DF"/>
    <w:rsid w:val="003139AD"/>
    <w:rsid w:val="00315713"/>
    <w:rsid w:val="0031686C"/>
    <w:rsid w:val="00316FE0"/>
    <w:rsid w:val="003204D2"/>
    <w:rsid w:val="0032419D"/>
    <w:rsid w:val="0032605E"/>
    <w:rsid w:val="003275D1"/>
    <w:rsid w:val="00330B2A"/>
    <w:rsid w:val="00331E17"/>
    <w:rsid w:val="00333063"/>
    <w:rsid w:val="00335883"/>
    <w:rsid w:val="00337464"/>
    <w:rsid w:val="003408E3"/>
    <w:rsid w:val="00343342"/>
    <w:rsid w:val="00343480"/>
    <w:rsid w:val="00345E89"/>
    <w:rsid w:val="00347919"/>
    <w:rsid w:val="00351B5B"/>
    <w:rsid w:val="003522A1"/>
    <w:rsid w:val="0035254B"/>
    <w:rsid w:val="00353555"/>
    <w:rsid w:val="00353AB1"/>
    <w:rsid w:val="003565D4"/>
    <w:rsid w:val="003607FB"/>
    <w:rsid w:val="00360FD5"/>
    <w:rsid w:val="0036340D"/>
    <w:rsid w:val="003634A5"/>
    <w:rsid w:val="00366868"/>
    <w:rsid w:val="00367506"/>
    <w:rsid w:val="00370085"/>
    <w:rsid w:val="003744A7"/>
    <w:rsid w:val="00376235"/>
    <w:rsid w:val="00381FB6"/>
    <w:rsid w:val="003836D3"/>
    <w:rsid w:val="00383A52"/>
    <w:rsid w:val="00385E59"/>
    <w:rsid w:val="00391652"/>
    <w:rsid w:val="00393F80"/>
    <w:rsid w:val="0039507F"/>
    <w:rsid w:val="0039674D"/>
    <w:rsid w:val="003A1260"/>
    <w:rsid w:val="003A1566"/>
    <w:rsid w:val="003A295F"/>
    <w:rsid w:val="003A2F91"/>
    <w:rsid w:val="003A41DD"/>
    <w:rsid w:val="003A6837"/>
    <w:rsid w:val="003A7033"/>
    <w:rsid w:val="003B2AFE"/>
    <w:rsid w:val="003B47FE"/>
    <w:rsid w:val="003B5673"/>
    <w:rsid w:val="003B62C9"/>
    <w:rsid w:val="003C0629"/>
    <w:rsid w:val="003C1692"/>
    <w:rsid w:val="003C1931"/>
    <w:rsid w:val="003C7176"/>
    <w:rsid w:val="003D0929"/>
    <w:rsid w:val="003D4729"/>
    <w:rsid w:val="003D7DD6"/>
    <w:rsid w:val="003E17D1"/>
    <w:rsid w:val="003E5328"/>
    <w:rsid w:val="003E5AAF"/>
    <w:rsid w:val="003E600D"/>
    <w:rsid w:val="003E64DF"/>
    <w:rsid w:val="003E6A5D"/>
    <w:rsid w:val="003E7305"/>
    <w:rsid w:val="003F193A"/>
    <w:rsid w:val="003F4207"/>
    <w:rsid w:val="003F5C46"/>
    <w:rsid w:val="003F7CBB"/>
    <w:rsid w:val="003F7D34"/>
    <w:rsid w:val="00412C8E"/>
    <w:rsid w:val="0041518D"/>
    <w:rsid w:val="00416EE6"/>
    <w:rsid w:val="004177F3"/>
    <w:rsid w:val="0042221D"/>
    <w:rsid w:val="00424DD3"/>
    <w:rsid w:val="004269C5"/>
    <w:rsid w:val="00426AFC"/>
    <w:rsid w:val="00435939"/>
    <w:rsid w:val="00437CC7"/>
    <w:rsid w:val="00442B9C"/>
    <w:rsid w:val="00444216"/>
    <w:rsid w:val="00445308"/>
    <w:rsid w:val="00445EFA"/>
    <w:rsid w:val="0044738A"/>
    <w:rsid w:val="004473D3"/>
    <w:rsid w:val="00452231"/>
    <w:rsid w:val="0045650F"/>
    <w:rsid w:val="004573BE"/>
    <w:rsid w:val="00460C13"/>
    <w:rsid w:val="00463228"/>
    <w:rsid w:val="00463782"/>
    <w:rsid w:val="004667E0"/>
    <w:rsid w:val="0046760E"/>
    <w:rsid w:val="00470E10"/>
    <w:rsid w:val="00472601"/>
    <w:rsid w:val="00477A97"/>
    <w:rsid w:val="00481343"/>
    <w:rsid w:val="0048549E"/>
    <w:rsid w:val="00486281"/>
    <w:rsid w:val="00490471"/>
    <w:rsid w:val="00493347"/>
    <w:rsid w:val="00496092"/>
    <w:rsid w:val="004A083A"/>
    <w:rsid w:val="004A08DB"/>
    <w:rsid w:val="004A1C64"/>
    <w:rsid w:val="004A25D0"/>
    <w:rsid w:val="004A37E8"/>
    <w:rsid w:val="004A7549"/>
    <w:rsid w:val="004B09D4"/>
    <w:rsid w:val="004B0FB1"/>
    <w:rsid w:val="004B309D"/>
    <w:rsid w:val="004B330A"/>
    <w:rsid w:val="004B53A3"/>
    <w:rsid w:val="004B5B88"/>
    <w:rsid w:val="004B7C8E"/>
    <w:rsid w:val="004C1D15"/>
    <w:rsid w:val="004C3D3C"/>
    <w:rsid w:val="004D0EDC"/>
    <w:rsid w:val="004D1220"/>
    <w:rsid w:val="004D14B3"/>
    <w:rsid w:val="004D1529"/>
    <w:rsid w:val="004D2253"/>
    <w:rsid w:val="004D5514"/>
    <w:rsid w:val="004D56C3"/>
    <w:rsid w:val="004D68CC"/>
    <w:rsid w:val="004E0338"/>
    <w:rsid w:val="004E4FF3"/>
    <w:rsid w:val="004E56A8"/>
    <w:rsid w:val="004F3B55"/>
    <w:rsid w:val="004F4E46"/>
    <w:rsid w:val="004F6B7D"/>
    <w:rsid w:val="005015F6"/>
    <w:rsid w:val="005030C4"/>
    <w:rsid w:val="005031C5"/>
    <w:rsid w:val="00504FDC"/>
    <w:rsid w:val="005060CC"/>
    <w:rsid w:val="005120CC"/>
    <w:rsid w:val="005129DB"/>
    <w:rsid w:val="00512B7B"/>
    <w:rsid w:val="00514EA1"/>
    <w:rsid w:val="0051798B"/>
    <w:rsid w:val="00521F5A"/>
    <w:rsid w:val="00522E82"/>
    <w:rsid w:val="005244B6"/>
    <w:rsid w:val="00525E06"/>
    <w:rsid w:val="00526454"/>
    <w:rsid w:val="00531823"/>
    <w:rsid w:val="0053254A"/>
    <w:rsid w:val="00532F4D"/>
    <w:rsid w:val="00534ECC"/>
    <w:rsid w:val="0053720D"/>
    <w:rsid w:val="00540EF5"/>
    <w:rsid w:val="00541BF3"/>
    <w:rsid w:val="00541CD3"/>
    <w:rsid w:val="005476FA"/>
    <w:rsid w:val="0055595E"/>
    <w:rsid w:val="00557988"/>
    <w:rsid w:val="005611D9"/>
    <w:rsid w:val="00562C49"/>
    <w:rsid w:val="00562DEF"/>
    <w:rsid w:val="0056321A"/>
    <w:rsid w:val="00563A35"/>
    <w:rsid w:val="005655D8"/>
    <w:rsid w:val="00566596"/>
    <w:rsid w:val="005674DA"/>
    <w:rsid w:val="005741E9"/>
    <w:rsid w:val="005748CF"/>
    <w:rsid w:val="00584270"/>
    <w:rsid w:val="005845C7"/>
    <w:rsid w:val="00584738"/>
    <w:rsid w:val="005920B0"/>
    <w:rsid w:val="0059380D"/>
    <w:rsid w:val="00595A8F"/>
    <w:rsid w:val="005977C2"/>
    <w:rsid w:val="00597BF2"/>
    <w:rsid w:val="005A2648"/>
    <w:rsid w:val="005A450A"/>
    <w:rsid w:val="005B134E"/>
    <w:rsid w:val="005B169B"/>
    <w:rsid w:val="005B2039"/>
    <w:rsid w:val="005B344F"/>
    <w:rsid w:val="005B3FBA"/>
    <w:rsid w:val="005B4A1D"/>
    <w:rsid w:val="005B674D"/>
    <w:rsid w:val="005C0CBE"/>
    <w:rsid w:val="005C1FCF"/>
    <w:rsid w:val="005C4628"/>
    <w:rsid w:val="005C6C77"/>
    <w:rsid w:val="005D1885"/>
    <w:rsid w:val="005D4A38"/>
    <w:rsid w:val="005D7653"/>
    <w:rsid w:val="005E2EEA"/>
    <w:rsid w:val="005E3708"/>
    <w:rsid w:val="005E3CCD"/>
    <w:rsid w:val="005E3D6B"/>
    <w:rsid w:val="005E5B55"/>
    <w:rsid w:val="005E5E4A"/>
    <w:rsid w:val="005E693D"/>
    <w:rsid w:val="005E75BF"/>
    <w:rsid w:val="005F4EC5"/>
    <w:rsid w:val="005F512B"/>
    <w:rsid w:val="005F57BA"/>
    <w:rsid w:val="005F61E6"/>
    <w:rsid w:val="005F6C45"/>
    <w:rsid w:val="005F7F53"/>
    <w:rsid w:val="00602AE1"/>
    <w:rsid w:val="00605A69"/>
    <w:rsid w:val="00606C54"/>
    <w:rsid w:val="00614375"/>
    <w:rsid w:val="00615B0A"/>
    <w:rsid w:val="006168CF"/>
    <w:rsid w:val="0062011B"/>
    <w:rsid w:val="00620AA6"/>
    <w:rsid w:val="00626DE0"/>
    <w:rsid w:val="00626F94"/>
    <w:rsid w:val="00630901"/>
    <w:rsid w:val="00631F8E"/>
    <w:rsid w:val="006321C7"/>
    <w:rsid w:val="006365A8"/>
    <w:rsid w:val="00636EE9"/>
    <w:rsid w:val="00637EB6"/>
    <w:rsid w:val="00640950"/>
    <w:rsid w:val="0064160F"/>
    <w:rsid w:val="00641AE7"/>
    <w:rsid w:val="00642629"/>
    <w:rsid w:val="006513FC"/>
    <w:rsid w:val="0065293D"/>
    <w:rsid w:val="00653EFC"/>
    <w:rsid w:val="00654021"/>
    <w:rsid w:val="0066023D"/>
    <w:rsid w:val="00661045"/>
    <w:rsid w:val="0066686E"/>
    <w:rsid w:val="00666DA8"/>
    <w:rsid w:val="0067082F"/>
    <w:rsid w:val="00671057"/>
    <w:rsid w:val="00672592"/>
    <w:rsid w:val="00672897"/>
    <w:rsid w:val="00675AAF"/>
    <w:rsid w:val="0068031A"/>
    <w:rsid w:val="00681B2F"/>
    <w:rsid w:val="0068335F"/>
    <w:rsid w:val="00687217"/>
    <w:rsid w:val="00693302"/>
    <w:rsid w:val="0069640B"/>
    <w:rsid w:val="006A0941"/>
    <w:rsid w:val="006A0C6B"/>
    <w:rsid w:val="006A1B83"/>
    <w:rsid w:val="006A21CD"/>
    <w:rsid w:val="006A24A9"/>
    <w:rsid w:val="006A5918"/>
    <w:rsid w:val="006B21B2"/>
    <w:rsid w:val="006B4A30"/>
    <w:rsid w:val="006B4A4A"/>
    <w:rsid w:val="006C0BB8"/>
    <w:rsid w:val="006C19B2"/>
    <w:rsid w:val="006C5BB8"/>
    <w:rsid w:val="006C6936"/>
    <w:rsid w:val="006C7B01"/>
    <w:rsid w:val="006D0FE8"/>
    <w:rsid w:val="006D4B2B"/>
    <w:rsid w:val="006D4F3C"/>
    <w:rsid w:val="006D5C66"/>
    <w:rsid w:val="006E1B3C"/>
    <w:rsid w:val="006E1D3B"/>
    <w:rsid w:val="006E23FB"/>
    <w:rsid w:val="006E241E"/>
    <w:rsid w:val="006E325A"/>
    <w:rsid w:val="006E33EC"/>
    <w:rsid w:val="006E3802"/>
    <w:rsid w:val="006E6C02"/>
    <w:rsid w:val="006F231A"/>
    <w:rsid w:val="006F3804"/>
    <w:rsid w:val="006F6B55"/>
    <w:rsid w:val="006F788D"/>
    <w:rsid w:val="006F78E1"/>
    <w:rsid w:val="00701072"/>
    <w:rsid w:val="00702054"/>
    <w:rsid w:val="007035A4"/>
    <w:rsid w:val="00703B17"/>
    <w:rsid w:val="00711799"/>
    <w:rsid w:val="00712B78"/>
    <w:rsid w:val="0071393B"/>
    <w:rsid w:val="00713EE2"/>
    <w:rsid w:val="007177FC"/>
    <w:rsid w:val="00720022"/>
    <w:rsid w:val="00720C5E"/>
    <w:rsid w:val="00720E37"/>
    <w:rsid w:val="00721701"/>
    <w:rsid w:val="00721EB4"/>
    <w:rsid w:val="00722084"/>
    <w:rsid w:val="00725C8B"/>
    <w:rsid w:val="00731835"/>
    <w:rsid w:val="007341F8"/>
    <w:rsid w:val="00734372"/>
    <w:rsid w:val="00734EB8"/>
    <w:rsid w:val="00735F8B"/>
    <w:rsid w:val="00742D1F"/>
    <w:rsid w:val="00743EBA"/>
    <w:rsid w:val="00744C8E"/>
    <w:rsid w:val="0074554D"/>
    <w:rsid w:val="0074707E"/>
    <w:rsid w:val="007516DC"/>
    <w:rsid w:val="00754B80"/>
    <w:rsid w:val="00755139"/>
    <w:rsid w:val="00761918"/>
    <w:rsid w:val="00762F03"/>
    <w:rsid w:val="0076413B"/>
    <w:rsid w:val="0076454F"/>
    <w:rsid w:val="007648AE"/>
    <w:rsid w:val="00764BF8"/>
    <w:rsid w:val="0076514D"/>
    <w:rsid w:val="00773D59"/>
    <w:rsid w:val="00781003"/>
    <w:rsid w:val="007823AA"/>
    <w:rsid w:val="007835B1"/>
    <w:rsid w:val="00785D78"/>
    <w:rsid w:val="00786210"/>
    <w:rsid w:val="007911FD"/>
    <w:rsid w:val="00793930"/>
    <w:rsid w:val="00793DD1"/>
    <w:rsid w:val="00794FEC"/>
    <w:rsid w:val="007968B0"/>
    <w:rsid w:val="00796D81"/>
    <w:rsid w:val="007A003E"/>
    <w:rsid w:val="007A1965"/>
    <w:rsid w:val="007A1D5C"/>
    <w:rsid w:val="007A2ED1"/>
    <w:rsid w:val="007A4BE6"/>
    <w:rsid w:val="007A6A2C"/>
    <w:rsid w:val="007B0DC6"/>
    <w:rsid w:val="007B1094"/>
    <w:rsid w:val="007B1762"/>
    <w:rsid w:val="007B3320"/>
    <w:rsid w:val="007C301F"/>
    <w:rsid w:val="007C4540"/>
    <w:rsid w:val="007C65AF"/>
    <w:rsid w:val="007D135D"/>
    <w:rsid w:val="007D430E"/>
    <w:rsid w:val="007D730F"/>
    <w:rsid w:val="007D7CD8"/>
    <w:rsid w:val="007E280E"/>
    <w:rsid w:val="007E3AA7"/>
    <w:rsid w:val="007F737D"/>
    <w:rsid w:val="0080098D"/>
    <w:rsid w:val="0080308E"/>
    <w:rsid w:val="00805303"/>
    <w:rsid w:val="00806705"/>
    <w:rsid w:val="00806738"/>
    <w:rsid w:val="008121B7"/>
    <w:rsid w:val="00813208"/>
    <w:rsid w:val="008216D5"/>
    <w:rsid w:val="008249CE"/>
    <w:rsid w:val="00831A50"/>
    <w:rsid w:val="00831B3C"/>
    <w:rsid w:val="00831C89"/>
    <w:rsid w:val="00832114"/>
    <w:rsid w:val="00834C46"/>
    <w:rsid w:val="008372A4"/>
    <w:rsid w:val="0084093E"/>
    <w:rsid w:val="00841CE1"/>
    <w:rsid w:val="0084284B"/>
    <w:rsid w:val="00844C4B"/>
    <w:rsid w:val="008473D8"/>
    <w:rsid w:val="008517D8"/>
    <w:rsid w:val="008528DC"/>
    <w:rsid w:val="00852B8C"/>
    <w:rsid w:val="00852C63"/>
    <w:rsid w:val="00854981"/>
    <w:rsid w:val="00864B2E"/>
    <w:rsid w:val="00865963"/>
    <w:rsid w:val="00867F46"/>
    <w:rsid w:val="00871C1D"/>
    <w:rsid w:val="0087450E"/>
    <w:rsid w:val="008759D4"/>
    <w:rsid w:val="00875A82"/>
    <w:rsid w:val="00876CA3"/>
    <w:rsid w:val="008772FE"/>
    <w:rsid w:val="008775F1"/>
    <w:rsid w:val="008821AE"/>
    <w:rsid w:val="00883D3A"/>
    <w:rsid w:val="008854F7"/>
    <w:rsid w:val="00885A9D"/>
    <w:rsid w:val="00887629"/>
    <w:rsid w:val="00890775"/>
    <w:rsid w:val="008929D2"/>
    <w:rsid w:val="00893636"/>
    <w:rsid w:val="00893B94"/>
    <w:rsid w:val="00896E9D"/>
    <w:rsid w:val="00896F11"/>
    <w:rsid w:val="008A1049"/>
    <w:rsid w:val="008A1C98"/>
    <w:rsid w:val="008A238D"/>
    <w:rsid w:val="008A322D"/>
    <w:rsid w:val="008A4D72"/>
    <w:rsid w:val="008A6285"/>
    <w:rsid w:val="008A63B2"/>
    <w:rsid w:val="008B345D"/>
    <w:rsid w:val="008C1FC2"/>
    <w:rsid w:val="008C2980"/>
    <w:rsid w:val="008C4DD6"/>
    <w:rsid w:val="008C5AFB"/>
    <w:rsid w:val="008C6630"/>
    <w:rsid w:val="008D07FB"/>
    <w:rsid w:val="008D0C02"/>
    <w:rsid w:val="008D117B"/>
    <w:rsid w:val="008D357D"/>
    <w:rsid w:val="008D435A"/>
    <w:rsid w:val="008D7366"/>
    <w:rsid w:val="008E0975"/>
    <w:rsid w:val="008E387B"/>
    <w:rsid w:val="008E6087"/>
    <w:rsid w:val="008E758D"/>
    <w:rsid w:val="008F10A7"/>
    <w:rsid w:val="008F755D"/>
    <w:rsid w:val="008F7A39"/>
    <w:rsid w:val="009021E8"/>
    <w:rsid w:val="00904677"/>
    <w:rsid w:val="009053FD"/>
    <w:rsid w:val="00905EE2"/>
    <w:rsid w:val="00911440"/>
    <w:rsid w:val="00911712"/>
    <w:rsid w:val="00911B27"/>
    <w:rsid w:val="009151D2"/>
    <w:rsid w:val="009170BE"/>
    <w:rsid w:val="00920B55"/>
    <w:rsid w:val="00923020"/>
    <w:rsid w:val="009262C9"/>
    <w:rsid w:val="00930EB9"/>
    <w:rsid w:val="00933DC7"/>
    <w:rsid w:val="00941719"/>
    <w:rsid w:val="009418F4"/>
    <w:rsid w:val="00942BBC"/>
    <w:rsid w:val="009440FC"/>
    <w:rsid w:val="00944180"/>
    <w:rsid w:val="00944AA0"/>
    <w:rsid w:val="00947DA2"/>
    <w:rsid w:val="00951177"/>
    <w:rsid w:val="00962FA8"/>
    <w:rsid w:val="009673E8"/>
    <w:rsid w:val="00974DB8"/>
    <w:rsid w:val="00980661"/>
    <w:rsid w:val="0098093B"/>
    <w:rsid w:val="009876D4"/>
    <w:rsid w:val="0099085A"/>
    <w:rsid w:val="009914A5"/>
    <w:rsid w:val="00993931"/>
    <w:rsid w:val="0099548E"/>
    <w:rsid w:val="00996267"/>
    <w:rsid w:val="00996456"/>
    <w:rsid w:val="00996A11"/>
    <w:rsid w:val="00996A12"/>
    <w:rsid w:val="00997B0F"/>
    <w:rsid w:val="00997CD3"/>
    <w:rsid w:val="009A1CAD"/>
    <w:rsid w:val="009A3440"/>
    <w:rsid w:val="009A5832"/>
    <w:rsid w:val="009A6838"/>
    <w:rsid w:val="009B24B5"/>
    <w:rsid w:val="009B4EBC"/>
    <w:rsid w:val="009B5ABB"/>
    <w:rsid w:val="009B73CE"/>
    <w:rsid w:val="009C2461"/>
    <w:rsid w:val="009C5E9C"/>
    <w:rsid w:val="009C6FE2"/>
    <w:rsid w:val="009C7674"/>
    <w:rsid w:val="009D004A"/>
    <w:rsid w:val="009D2233"/>
    <w:rsid w:val="009D5880"/>
    <w:rsid w:val="009E1EB0"/>
    <w:rsid w:val="009E1FD4"/>
    <w:rsid w:val="009E3B07"/>
    <w:rsid w:val="009E51D1"/>
    <w:rsid w:val="009E5531"/>
    <w:rsid w:val="009F171E"/>
    <w:rsid w:val="009F3D2F"/>
    <w:rsid w:val="009F7052"/>
    <w:rsid w:val="00A02668"/>
    <w:rsid w:val="00A02801"/>
    <w:rsid w:val="00A03DEF"/>
    <w:rsid w:val="00A06A39"/>
    <w:rsid w:val="00A06D55"/>
    <w:rsid w:val="00A07F58"/>
    <w:rsid w:val="00A131CB"/>
    <w:rsid w:val="00A14847"/>
    <w:rsid w:val="00A16D6D"/>
    <w:rsid w:val="00A21383"/>
    <w:rsid w:val="00A2199F"/>
    <w:rsid w:val="00A21B31"/>
    <w:rsid w:val="00A21C58"/>
    <w:rsid w:val="00A229F1"/>
    <w:rsid w:val="00A2360E"/>
    <w:rsid w:val="00A255A3"/>
    <w:rsid w:val="00A26E0C"/>
    <w:rsid w:val="00A32FCB"/>
    <w:rsid w:val="00A34C25"/>
    <w:rsid w:val="00A3507D"/>
    <w:rsid w:val="00A3515E"/>
    <w:rsid w:val="00A3717A"/>
    <w:rsid w:val="00A4088C"/>
    <w:rsid w:val="00A4456B"/>
    <w:rsid w:val="00A448D4"/>
    <w:rsid w:val="00A4508E"/>
    <w:rsid w:val="00A452E0"/>
    <w:rsid w:val="00A51EA5"/>
    <w:rsid w:val="00A53742"/>
    <w:rsid w:val="00A54458"/>
    <w:rsid w:val="00A557A1"/>
    <w:rsid w:val="00A62230"/>
    <w:rsid w:val="00A63059"/>
    <w:rsid w:val="00A63AE3"/>
    <w:rsid w:val="00A651A4"/>
    <w:rsid w:val="00A71361"/>
    <w:rsid w:val="00A746E2"/>
    <w:rsid w:val="00A81FF2"/>
    <w:rsid w:val="00A83904"/>
    <w:rsid w:val="00A90A79"/>
    <w:rsid w:val="00A96B30"/>
    <w:rsid w:val="00A96E6C"/>
    <w:rsid w:val="00AA59B5"/>
    <w:rsid w:val="00AA7777"/>
    <w:rsid w:val="00AA7B84"/>
    <w:rsid w:val="00AB0B5C"/>
    <w:rsid w:val="00AB3CBC"/>
    <w:rsid w:val="00AC0B4C"/>
    <w:rsid w:val="00AC1164"/>
    <w:rsid w:val="00AC2296"/>
    <w:rsid w:val="00AC2754"/>
    <w:rsid w:val="00AC2CD3"/>
    <w:rsid w:val="00AC4286"/>
    <w:rsid w:val="00AC48B0"/>
    <w:rsid w:val="00AC4ACD"/>
    <w:rsid w:val="00AC5C6C"/>
    <w:rsid w:val="00AC5DFB"/>
    <w:rsid w:val="00AD13DC"/>
    <w:rsid w:val="00AD6DE2"/>
    <w:rsid w:val="00AE0A40"/>
    <w:rsid w:val="00AE172C"/>
    <w:rsid w:val="00AE1ED4"/>
    <w:rsid w:val="00AE21E1"/>
    <w:rsid w:val="00AE2F8D"/>
    <w:rsid w:val="00AE3BAE"/>
    <w:rsid w:val="00AE6A21"/>
    <w:rsid w:val="00AE7355"/>
    <w:rsid w:val="00AF1C8F"/>
    <w:rsid w:val="00AF2B68"/>
    <w:rsid w:val="00AF2C92"/>
    <w:rsid w:val="00AF3EC1"/>
    <w:rsid w:val="00AF5025"/>
    <w:rsid w:val="00AF519F"/>
    <w:rsid w:val="00AF5387"/>
    <w:rsid w:val="00AF55F5"/>
    <w:rsid w:val="00AF7E86"/>
    <w:rsid w:val="00B024B9"/>
    <w:rsid w:val="00B077FA"/>
    <w:rsid w:val="00B127D7"/>
    <w:rsid w:val="00B13057"/>
    <w:rsid w:val="00B13B0C"/>
    <w:rsid w:val="00B13E22"/>
    <w:rsid w:val="00B1453A"/>
    <w:rsid w:val="00B20F82"/>
    <w:rsid w:val="00B25BD5"/>
    <w:rsid w:val="00B325D7"/>
    <w:rsid w:val="00B34079"/>
    <w:rsid w:val="00B3793A"/>
    <w:rsid w:val="00B401BA"/>
    <w:rsid w:val="00B407E4"/>
    <w:rsid w:val="00B425B6"/>
    <w:rsid w:val="00B42A72"/>
    <w:rsid w:val="00B441AE"/>
    <w:rsid w:val="00B45A65"/>
    <w:rsid w:val="00B45F33"/>
    <w:rsid w:val="00B46D50"/>
    <w:rsid w:val="00B53170"/>
    <w:rsid w:val="00B548B9"/>
    <w:rsid w:val="00B55BA7"/>
    <w:rsid w:val="00B56DBE"/>
    <w:rsid w:val="00B62999"/>
    <w:rsid w:val="00B63BE3"/>
    <w:rsid w:val="00B64885"/>
    <w:rsid w:val="00B65B02"/>
    <w:rsid w:val="00B66810"/>
    <w:rsid w:val="00B7187A"/>
    <w:rsid w:val="00B72BE3"/>
    <w:rsid w:val="00B73B80"/>
    <w:rsid w:val="00B74B5C"/>
    <w:rsid w:val="00B770C7"/>
    <w:rsid w:val="00B80F26"/>
    <w:rsid w:val="00B8133E"/>
    <w:rsid w:val="00B822BD"/>
    <w:rsid w:val="00B842F4"/>
    <w:rsid w:val="00B84A96"/>
    <w:rsid w:val="00B87E85"/>
    <w:rsid w:val="00B91A7B"/>
    <w:rsid w:val="00B929DD"/>
    <w:rsid w:val="00B93AF6"/>
    <w:rsid w:val="00B95405"/>
    <w:rsid w:val="00B957E4"/>
    <w:rsid w:val="00B963F1"/>
    <w:rsid w:val="00BA020A"/>
    <w:rsid w:val="00BA42D2"/>
    <w:rsid w:val="00BA685B"/>
    <w:rsid w:val="00BB02A4"/>
    <w:rsid w:val="00BB1270"/>
    <w:rsid w:val="00BB1E44"/>
    <w:rsid w:val="00BB2516"/>
    <w:rsid w:val="00BB5267"/>
    <w:rsid w:val="00BB52B8"/>
    <w:rsid w:val="00BB59D8"/>
    <w:rsid w:val="00BB7E69"/>
    <w:rsid w:val="00BC0E51"/>
    <w:rsid w:val="00BC3C1F"/>
    <w:rsid w:val="00BC3F65"/>
    <w:rsid w:val="00BC7CE7"/>
    <w:rsid w:val="00BD295E"/>
    <w:rsid w:val="00BD4664"/>
    <w:rsid w:val="00BD7034"/>
    <w:rsid w:val="00BE06FD"/>
    <w:rsid w:val="00BE1193"/>
    <w:rsid w:val="00BE3366"/>
    <w:rsid w:val="00BF393E"/>
    <w:rsid w:val="00BF4849"/>
    <w:rsid w:val="00BF4EA7"/>
    <w:rsid w:val="00BF7BA6"/>
    <w:rsid w:val="00C00EDB"/>
    <w:rsid w:val="00C01741"/>
    <w:rsid w:val="00C02863"/>
    <w:rsid w:val="00C0383A"/>
    <w:rsid w:val="00C0400F"/>
    <w:rsid w:val="00C067FF"/>
    <w:rsid w:val="00C12862"/>
    <w:rsid w:val="00C12F11"/>
    <w:rsid w:val="00C13D28"/>
    <w:rsid w:val="00C14585"/>
    <w:rsid w:val="00C165A0"/>
    <w:rsid w:val="00C167C4"/>
    <w:rsid w:val="00C216CE"/>
    <w:rsid w:val="00C2184F"/>
    <w:rsid w:val="00C22A78"/>
    <w:rsid w:val="00C23C7E"/>
    <w:rsid w:val="00C246C5"/>
    <w:rsid w:val="00C25A82"/>
    <w:rsid w:val="00C276B2"/>
    <w:rsid w:val="00C30A2A"/>
    <w:rsid w:val="00C31537"/>
    <w:rsid w:val="00C33993"/>
    <w:rsid w:val="00C35C5E"/>
    <w:rsid w:val="00C4069E"/>
    <w:rsid w:val="00C41ADC"/>
    <w:rsid w:val="00C42416"/>
    <w:rsid w:val="00C44149"/>
    <w:rsid w:val="00C44410"/>
    <w:rsid w:val="00C44A15"/>
    <w:rsid w:val="00C4630A"/>
    <w:rsid w:val="00C523F0"/>
    <w:rsid w:val="00C526D2"/>
    <w:rsid w:val="00C53A5A"/>
    <w:rsid w:val="00C53A91"/>
    <w:rsid w:val="00C55C02"/>
    <w:rsid w:val="00C5794E"/>
    <w:rsid w:val="00C60968"/>
    <w:rsid w:val="00C63D39"/>
    <w:rsid w:val="00C63EDD"/>
    <w:rsid w:val="00C65B36"/>
    <w:rsid w:val="00C70360"/>
    <w:rsid w:val="00C70453"/>
    <w:rsid w:val="00C7292E"/>
    <w:rsid w:val="00C74E88"/>
    <w:rsid w:val="00C80924"/>
    <w:rsid w:val="00C8286B"/>
    <w:rsid w:val="00C947F8"/>
    <w:rsid w:val="00C94984"/>
    <w:rsid w:val="00C9515F"/>
    <w:rsid w:val="00C963C5"/>
    <w:rsid w:val="00CA030C"/>
    <w:rsid w:val="00CA1F41"/>
    <w:rsid w:val="00CA32EE"/>
    <w:rsid w:val="00CA5701"/>
    <w:rsid w:val="00CA5771"/>
    <w:rsid w:val="00CA6A1A"/>
    <w:rsid w:val="00CB0329"/>
    <w:rsid w:val="00CB0DC9"/>
    <w:rsid w:val="00CB15C3"/>
    <w:rsid w:val="00CC19DD"/>
    <w:rsid w:val="00CC1E75"/>
    <w:rsid w:val="00CC2E0E"/>
    <w:rsid w:val="00CC361C"/>
    <w:rsid w:val="00CC474B"/>
    <w:rsid w:val="00CC658C"/>
    <w:rsid w:val="00CC67BF"/>
    <w:rsid w:val="00CD0843"/>
    <w:rsid w:val="00CD5A78"/>
    <w:rsid w:val="00CD5AD9"/>
    <w:rsid w:val="00CD7345"/>
    <w:rsid w:val="00CE0FAD"/>
    <w:rsid w:val="00CE2869"/>
    <w:rsid w:val="00CE372E"/>
    <w:rsid w:val="00CF0A1B"/>
    <w:rsid w:val="00CF19F6"/>
    <w:rsid w:val="00CF2F4F"/>
    <w:rsid w:val="00CF4C17"/>
    <w:rsid w:val="00CF536D"/>
    <w:rsid w:val="00D02E9D"/>
    <w:rsid w:val="00D10CB8"/>
    <w:rsid w:val="00D12806"/>
    <w:rsid w:val="00D12D44"/>
    <w:rsid w:val="00D15018"/>
    <w:rsid w:val="00D158AC"/>
    <w:rsid w:val="00D1694C"/>
    <w:rsid w:val="00D17E9C"/>
    <w:rsid w:val="00D20F5E"/>
    <w:rsid w:val="00D23B76"/>
    <w:rsid w:val="00D24B4A"/>
    <w:rsid w:val="00D35BB7"/>
    <w:rsid w:val="00D379A3"/>
    <w:rsid w:val="00D43140"/>
    <w:rsid w:val="00D44B55"/>
    <w:rsid w:val="00D45FF3"/>
    <w:rsid w:val="00D512CF"/>
    <w:rsid w:val="00D528B9"/>
    <w:rsid w:val="00D53186"/>
    <w:rsid w:val="00D5487D"/>
    <w:rsid w:val="00D56F25"/>
    <w:rsid w:val="00D60140"/>
    <w:rsid w:val="00D6024A"/>
    <w:rsid w:val="00D608B5"/>
    <w:rsid w:val="00D64739"/>
    <w:rsid w:val="00D66D30"/>
    <w:rsid w:val="00D71F99"/>
    <w:rsid w:val="00D73CA4"/>
    <w:rsid w:val="00D73D71"/>
    <w:rsid w:val="00D74396"/>
    <w:rsid w:val="00D80284"/>
    <w:rsid w:val="00D81F71"/>
    <w:rsid w:val="00D859DB"/>
    <w:rsid w:val="00D8642D"/>
    <w:rsid w:val="00D90A5E"/>
    <w:rsid w:val="00D91A68"/>
    <w:rsid w:val="00D95A68"/>
    <w:rsid w:val="00DA0CD1"/>
    <w:rsid w:val="00DA17C7"/>
    <w:rsid w:val="00DA1C1A"/>
    <w:rsid w:val="00DA6A9A"/>
    <w:rsid w:val="00DB1EFD"/>
    <w:rsid w:val="00DB2DD0"/>
    <w:rsid w:val="00DB3EAF"/>
    <w:rsid w:val="00DB46C6"/>
    <w:rsid w:val="00DC3203"/>
    <w:rsid w:val="00DC3C99"/>
    <w:rsid w:val="00DC52F5"/>
    <w:rsid w:val="00DC5FD0"/>
    <w:rsid w:val="00DD0354"/>
    <w:rsid w:val="00DD27D7"/>
    <w:rsid w:val="00DD458C"/>
    <w:rsid w:val="00DD4909"/>
    <w:rsid w:val="00DD72E9"/>
    <w:rsid w:val="00DD7605"/>
    <w:rsid w:val="00DE2020"/>
    <w:rsid w:val="00DE3476"/>
    <w:rsid w:val="00DE57A9"/>
    <w:rsid w:val="00DE61C2"/>
    <w:rsid w:val="00DE7BEA"/>
    <w:rsid w:val="00DF5B84"/>
    <w:rsid w:val="00DF6D5B"/>
    <w:rsid w:val="00DF771B"/>
    <w:rsid w:val="00DF7EE2"/>
    <w:rsid w:val="00E01BAA"/>
    <w:rsid w:val="00E0282A"/>
    <w:rsid w:val="00E02F9B"/>
    <w:rsid w:val="00E07E14"/>
    <w:rsid w:val="00E14F94"/>
    <w:rsid w:val="00E16EEB"/>
    <w:rsid w:val="00E17336"/>
    <w:rsid w:val="00E17D15"/>
    <w:rsid w:val="00E22B95"/>
    <w:rsid w:val="00E30331"/>
    <w:rsid w:val="00E30BB8"/>
    <w:rsid w:val="00E3112E"/>
    <w:rsid w:val="00E31F9C"/>
    <w:rsid w:val="00E326CA"/>
    <w:rsid w:val="00E32EBE"/>
    <w:rsid w:val="00E376FB"/>
    <w:rsid w:val="00E40488"/>
    <w:rsid w:val="00E4137D"/>
    <w:rsid w:val="00E47EDA"/>
    <w:rsid w:val="00E50367"/>
    <w:rsid w:val="00E51ABA"/>
    <w:rsid w:val="00E524CB"/>
    <w:rsid w:val="00E563BA"/>
    <w:rsid w:val="00E65456"/>
    <w:rsid w:val="00E65A91"/>
    <w:rsid w:val="00E66188"/>
    <w:rsid w:val="00E664FB"/>
    <w:rsid w:val="00E6690B"/>
    <w:rsid w:val="00E672F0"/>
    <w:rsid w:val="00E70373"/>
    <w:rsid w:val="00E70F6F"/>
    <w:rsid w:val="00E72E40"/>
    <w:rsid w:val="00E730AE"/>
    <w:rsid w:val="00E73665"/>
    <w:rsid w:val="00E73914"/>
    <w:rsid w:val="00E73999"/>
    <w:rsid w:val="00E73BDC"/>
    <w:rsid w:val="00E73E9E"/>
    <w:rsid w:val="00E77358"/>
    <w:rsid w:val="00E81660"/>
    <w:rsid w:val="00E854FE"/>
    <w:rsid w:val="00E862D0"/>
    <w:rsid w:val="00E906CC"/>
    <w:rsid w:val="00E912E8"/>
    <w:rsid w:val="00E939A0"/>
    <w:rsid w:val="00E96BE3"/>
    <w:rsid w:val="00E97E4E"/>
    <w:rsid w:val="00EA1CC2"/>
    <w:rsid w:val="00EA2D76"/>
    <w:rsid w:val="00EA4644"/>
    <w:rsid w:val="00EA5C72"/>
    <w:rsid w:val="00EA758A"/>
    <w:rsid w:val="00EB096F"/>
    <w:rsid w:val="00EB0E47"/>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E39D5"/>
    <w:rsid w:val="00EF0F45"/>
    <w:rsid w:val="00EF7463"/>
    <w:rsid w:val="00EF7971"/>
    <w:rsid w:val="00F002EF"/>
    <w:rsid w:val="00F01EE9"/>
    <w:rsid w:val="00F04900"/>
    <w:rsid w:val="00F065A4"/>
    <w:rsid w:val="00F10641"/>
    <w:rsid w:val="00F126B9"/>
    <w:rsid w:val="00F12715"/>
    <w:rsid w:val="00F12D4A"/>
    <w:rsid w:val="00F144D5"/>
    <w:rsid w:val="00F146F0"/>
    <w:rsid w:val="00F15039"/>
    <w:rsid w:val="00F20FF3"/>
    <w:rsid w:val="00F2190B"/>
    <w:rsid w:val="00F228B5"/>
    <w:rsid w:val="00F2389C"/>
    <w:rsid w:val="00F2539D"/>
    <w:rsid w:val="00F25C67"/>
    <w:rsid w:val="00F30DFF"/>
    <w:rsid w:val="00F32B80"/>
    <w:rsid w:val="00F340EB"/>
    <w:rsid w:val="00F35285"/>
    <w:rsid w:val="00F421A9"/>
    <w:rsid w:val="00F425AE"/>
    <w:rsid w:val="00F43B9D"/>
    <w:rsid w:val="00F44D5E"/>
    <w:rsid w:val="00F53A35"/>
    <w:rsid w:val="00F55A3D"/>
    <w:rsid w:val="00F5744B"/>
    <w:rsid w:val="00F61209"/>
    <w:rsid w:val="00F61465"/>
    <w:rsid w:val="00F6259E"/>
    <w:rsid w:val="00F65DD4"/>
    <w:rsid w:val="00F672B2"/>
    <w:rsid w:val="00F76CB9"/>
    <w:rsid w:val="00F83973"/>
    <w:rsid w:val="00F873A5"/>
    <w:rsid w:val="00F87EED"/>
    <w:rsid w:val="00F87FA3"/>
    <w:rsid w:val="00F93D8C"/>
    <w:rsid w:val="00F9560C"/>
    <w:rsid w:val="00FA3102"/>
    <w:rsid w:val="00FA382B"/>
    <w:rsid w:val="00FA48D4"/>
    <w:rsid w:val="00FA54FA"/>
    <w:rsid w:val="00FA6D39"/>
    <w:rsid w:val="00FB227E"/>
    <w:rsid w:val="00FB3D61"/>
    <w:rsid w:val="00FB44CE"/>
    <w:rsid w:val="00FB5009"/>
    <w:rsid w:val="00FB76AB"/>
    <w:rsid w:val="00FB7FD3"/>
    <w:rsid w:val="00FC071E"/>
    <w:rsid w:val="00FC5C2C"/>
    <w:rsid w:val="00FD03FE"/>
    <w:rsid w:val="00FD126E"/>
    <w:rsid w:val="00FD3C36"/>
    <w:rsid w:val="00FD4D81"/>
    <w:rsid w:val="00FD7498"/>
    <w:rsid w:val="00FD7FB3"/>
    <w:rsid w:val="00FE2808"/>
    <w:rsid w:val="00FE3914"/>
    <w:rsid w:val="00FE3944"/>
    <w:rsid w:val="00FE3A90"/>
    <w:rsid w:val="00FE4713"/>
    <w:rsid w:val="00FF1F44"/>
    <w:rsid w:val="00FF225E"/>
    <w:rsid w:val="00FF2358"/>
    <w:rsid w:val="00FF53F6"/>
    <w:rsid w:val="00FF672C"/>
    <w:rsid w:val="00FF6CE8"/>
    <w:rsid w:val="00FF76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semiHidden/>
    <w:unhideWhenUsed/>
    <w:rsid w:val="00A4508E"/>
    <w:rPr>
      <w:sz w:val="16"/>
      <w:szCs w:val="16"/>
    </w:rPr>
  </w:style>
  <w:style w:type="paragraph" w:styleId="CommentText">
    <w:name w:val="annotation text"/>
    <w:basedOn w:val="Normal"/>
    <w:link w:val="CommentTextChar"/>
    <w:semiHidden/>
    <w:unhideWhenUsed/>
    <w:rsid w:val="00A4508E"/>
    <w:pPr>
      <w:spacing w:line="240" w:lineRule="auto"/>
    </w:pPr>
    <w:rPr>
      <w:sz w:val="20"/>
      <w:szCs w:val="20"/>
    </w:rPr>
  </w:style>
  <w:style w:type="character" w:customStyle="1" w:styleId="CommentTextChar">
    <w:name w:val="Comment Text Char"/>
    <w:basedOn w:val="DefaultParagraphFont"/>
    <w:link w:val="CommentText"/>
    <w:semiHidden/>
    <w:rsid w:val="00A4508E"/>
  </w:style>
  <w:style w:type="paragraph" w:styleId="CommentSubject">
    <w:name w:val="annotation subject"/>
    <w:basedOn w:val="CommentText"/>
    <w:next w:val="CommentText"/>
    <w:link w:val="CommentSubjectChar"/>
    <w:semiHidden/>
    <w:unhideWhenUsed/>
    <w:rsid w:val="00A4508E"/>
    <w:rPr>
      <w:b/>
      <w:bCs/>
    </w:rPr>
  </w:style>
  <w:style w:type="character" w:customStyle="1" w:styleId="CommentSubjectChar">
    <w:name w:val="Comment Subject Char"/>
    <w:basedOn w:val="CommentTextChar"/>
    <w:link w:val="CommentSubject"/>
    <w:semiHidden/>
    <w:rsid w:val="00A4508E"/>
    <w:rPr>
      <w:b/>
      <w:bCs/>
    </w:rPr>
  </w:style>
  <w:style w:type="paragraph" w:styleId="BalloonText">
    <w:name w:val="Balloon Text"/>
    <w:basedOn w:val="Normal"/>
    <w:link w:val="BalloonTextChar"/>
    <w:semiHidden/>
    <w:unhideWhenUsed/>
    <w:rsid w:val="00A450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4508E"/>
    <w:rPr>
      <w:rFonts w:ascii="Segoe UI" w:hAnsi="Segoe UI" w:cs="Segoe UI"/>
      <w:sz w:val="18"/>
      <w:szCs w:val="18"/>
    </w:rPr>
  </w:style>
  <w:style w:type="table" w:styleId="TableGrid">
    <w:name w:val="Table Grid"/>
    <w:basedOn w:val="TableNormal"/>
    <w:uiPriority w:val="59"/>
    <w:rsid w:val="00305759"/>
    <w:rPr>
      <w:rFonts w:asciiTheme="minorHAnsi" w:eastAsiaTheme="minorHAnsi" w:hAnsiTheme="minorHAnsi" w:cstheme="minorBidi"/>
      <w:sz w:val="22"/>
      <w:szCs w:val="22"/>
      <w:lang w:val="en-ZA"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5759"/>
    <w:pPr>
      <w:spacing w:after="200" w:line="240" w:lineRule="auto"/>
    </w:pPr>
    <w:rPr>
      <w:rFonts w:asciiTheme="minorHAnsi" w:eastAsiaTheme="minorHAnsi" w:hAnsiTheme="minorHAnsi" w:cstheme="minorBidi"/>
      <w:b/>
      <w:bCs/>
      <w:color w:val="4F81BD" w:themeColor="accent1"/>
      <w:sz w:val="18"/>
      <w:szCs w:val="18"/>
      <w:lang w:val="en-ZA" w:eastAsia="en-US"/>
    </w:rPr>
  </w:style>
  <w:style w:type="paragraph" w:styleId="ListParagraph">
    <w:name w:val="List Paragraph"/>
    <w:basedOn w:val="Normal"/>
    <w:rsid w:val="0074554D"/>
    <w:pPr>
      <w:ind w:left="720"/>
      <w:contextualSpacing/>
    </w:pPr>
  </w:style>
  <w:style w:type="character" w:customStyle="1" w:styleId="st1">
    <w:name w:val="st1"/>
    <w:basedOn w:val="DefaultParagraphFont"/>
    <w:rsid w:val="00522E82"/>
  </w:style>
</w:styles>
</file>

<file path=word/webSettings.xml><?xml version="1.0" encoding="utf-8"?>
<w:webSettings xmlns:r="http://schemas.openxmlformats.org/officeDocument/2006/relationships" xmlns:w="http://schemas.openxmlformats.org/wordprocessingml/2006/main">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AppData\Local\Temp\Temp1_TF_Template_Word_Windows_2007%20(1).zip\TF_Template_Word_Windows_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1FCB-2572-4985-8330-F59DA3DA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TF_Template_Word_Windows_2007</Template>
  <TotalTime>375</TotalTime>
  <Pages>23</Pages>
  <Words>5836</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TF_Template_Word_Windows_2007</vt:lpstr>
    </vt:vector>
  </TitlesOfParts>
  <Company>HP</Company>
  <LinksUpToDate>false</LinksUpToDate>
  <CharactersWithSpaces>39029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Louis Oosthuizen</dc:creator>
  <cp:lastModifiedBy>User</cp:lastModifiedBy>
  <cp:revision>8</cp:revision>
  <cp:lastPrinted>2011-07-22T14:54:00Z</cp:lastPrinted>
  <dcterms:created xsi:type="dcterms:W3CDTF">2018-03-29T13:47:00Z</dcterms:created>
  <dcterms:modified xsi:type="dcterms:W3CDTF">2018-03-30T15:08:00Z</dcterms:modified>
</cp:coreProperties>
</file>